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494"/>
      </w:tblGrid>
      <w:tr w:rsidR="004E442D" w:rsidTr="00627C9A">
        <w:tc>
          <w:tcPr>
            <w:tcW w:w="4261" w:type="dxa"/>
          </w:tcPr>
          <w:p w:rsidR="004E442D" w:rsidRDefault="004E442D" w:rsidP="00625CFA"/>
          <w:p w:rsidR="004E442D" w:rsidRDefault="004E442D" w:rsidP="00625CFA">
            <w:pPr>
              <w:jc w:val="center"/>
              <w:rPr>
                <w:rFonts w:ascii="Arial" w:eastAsia="Arial" w:hAnsi="Arial" w:cs="Arial"/>
                <w:b/>
                <w:sz w:val="18"/>
                <w:szCs w:val="18"/>
              </w:rPr>
            </w:pPr>
            <w:r>
              <w:rPr>
                <w:rFonts w:ascii="Arial" w:eastAsia="Arial" w:hAnsi="Arial" w:cs="Arial"/>
                <w:b/>
                <w:sz w:val="18"/>
                <w:szCs w:val="18"/>
              </w:rPr>
              <w:t xml:space="preserve"> </w:t>
            </w:r>
            <w:r w:rsidRPr="009A54DF">
              <w:rPr>
                <w:rFonts w:ascii="Calibri" w:eastAsia="Calibri" w:hAnsi="Calibri"/>
                <w:b/>
                <w:noProof/>
              </w:rPr>
              <w:drawing>
                <wp:anchor distT="0" distB="0" distL="114300" distR="114300" simplePos="0" relativeHeight="251661312" behindDoc="1" locked="0" layoutInCell="1" allowOverlap="0">
                  <wp:simplePos x="0" y="0"/>
                  <wp:positionH relativeFrom="character">
                    <wp:posOffset>-193216</wp:posOffset>
                  </wp:positionH>
                  <wp:positionV relativeFrom="line">
                    <wp:posOffset>-170815</wp:posOffset>
                  </wp:positionV>
                  <wp:extent cx="413615" cy="398834"/>
                  <wp:effectExtent l="19050" t="0" r="5080" b="0"/>
                  <wp:wrapTight wrapText="bothSides">
                    <wp:wrapPolygon edited="0">
                      <wp:start x="1988" y="0"/>
                      <wp:lineTo x="-994" y="4127"/>
                      <wp:lineTo x="0" y="16510"/>
                      <wp:lineTo x="3975" y="20637"/>
                      <wp:lineTo x="4969" y="20637"/>
                      <wp:lineTo x="15902" y="20637"/>
                      <wp:lineTo x="16896" y="20637"/>
                      <wp:lineTo x="20871" y="17541"/>
                      <wp:lineTo x="20871" y="16510"/>
                      <wp:lineTo x="21865" y="8255"/>
                      <wp:lineTo x="21865" y="4127"/>
                      <wp:lineTo x="17890" y="0"/>
                      <wp:lineTo x="1988" y="0"/>
                    </wp:wrapPolygon>
                  </wp:wrapTight>
                  <wp:docPr id="1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4"/>
                          <a:srcRect/>
                          <a:stretch>
                            <a:fillRect/>
                          </a:stretch>
                        </pic:blipFill>
                        <pic:spPr bwMode="auto">
                          <a:xfrm>
                            <a:off x="0" y="0"/>
                            <a:ext cx="414020" cy="398780"/>
                          </a:xfrm>
                          <a:prstGeom prst="rect">
                            <a:avLst/>
                          </a:prstGeom>
                          <a:noFill/>
                          <a:ln w="9525">
                            <a:noFill/>
                            <a:miter lim="800000"/>
                            <a:headEnd/>
                            <a:tailEnd/>
                          </a:ln>
                        </pic:spPr>
                      </pic:pic>
                    </a:graphicData>
                  </a:graphic>
                </wp:anchor>
              </w:drawing>
            </w:r>
          </w:p>
          <w:p w:rsidR="004E442D" w:rsidRDefault="004E442D" w:rsidP="00625CFA">
            <w:pPr>
              <w:jc w:val="center"/>
              <w:rPr>
                <w:rFonts w:ascii="Arial" w:hAnsi="Arial" w:cs="Arial"/>
                <w:b/>
                <w:bCs/>
              </w:rPr>
            </w:pPr>
          </w:p>
          <w:p w:rsidR="004E442D" w:rsidRPr="00625CFA" w:rsidRDefault="004E442D" w:rsidP="00625CFA">
            <w:pPr>
              <w:tabs>
                <w:tab w:val="center" w:pos="4153"/>
                <w:tab w:val="right" w:pos="8306"/>
              </w:tabs>
              <w:jc w:val="center"/>
              <w:rPr>
                <w:rFonts w:eastAsia="Calibri"/>
                <w:b/>
              </w:rPr>
            </w:pPr>
            <w:r w:rsidRPr="00625CFA">
              <w:rPr>
                <w:rFonts w:eastAsia="Calibri"/>
                <w:b/>
              </w:rPr>
              <w:t>ΕΛΛΗΝΙΚΗ ΔΗΜΟΚΡΑΤΙΑ</w:t>
            </w:r>
          </w:p>
          <w:p w:rsidR="004E442D" w:rsidRPr="00625CFA" w:rsidRDefault="004E442D" w:rsidP="00625CFA">
            <w:pPr>
              <w:tabs>
                <w:tab w:val="center" w:pos="4153"/>
                <w:tab w:val="right" w:pos="8306"/>
              </w:tabs>
              <w:jc w:val="center"/>
              <w:rPr>
                <w:rFonts w:eastAsia="Calibri"/>
                <w:b/>
              </w:rPr>
            </w:pPr>
            <w:r w:rsidRPr="00625CFA">
              <w:rPr>
                <w:rFonts w:eastAsia="Calibri"/>
                <w:b/>
              </w:rPr>
              <w:t>ΥΠΟΥΡΓΕΙΟ  ΠΑΙΔΕΙΑΣ ΚΑΙ ΘΡΗΣΚΕΥΜΑΤΩΝ</w:t>
            </w:r>
          </w:p>
          <w:p w:rsidR="004E442D" w:rsidRDefault="004E442D" w:rsidP="00625CFA">
            <w:pPr>
              <w:keepNext/>
              <w:tabs>
                <w:tab w:val="center" w:pos="4153"/>
                <w:tab w:val="right" w:pos="8306"/>
              </w:tabs>
              <w:jc w:val="center"/>
              <w:rPr>
                <w:rFonts w:eastAsia="Calibri"/>
              </w:rPr>
            </w:pPr>
            <w:r>
              <w:t>-----</w:t>
            </w:r>
          </w:p>
          <w:p w:rsidR="004E442D" w:rsidRDefault="004E442D" w:rsidP="00625CFA">
            <w:pPr>
              <w:tabs>
                <w:tab w:val="center" w:pos="4153"/>
                <w:tab w:val="right" w:pos="8306"/>
              </w:tabs>
              <w:jc w:val="center"/>
              <w:rPr>
                <w:rFonts w:eastAsia="Calibri"/>
              </w:rPr>
            </w:pPr>
            <w:r>
              <w:rPr>
                <w:rFonts w:eastAsia="Calibri"/>
              </w:rPr>
              <w:t>ΠΕΡΙΦΕΡΕΙΑΚΗ ΔΙΕΥΘΥΝΣΗ ΠΡΩΤΟΒΑΘΜΙΑΣ ΚΑΙ ΔΕΥΤΕΡΟΒΑΘΜΙΑΣ ΕΚΠΑΙΔΕΥΣΗΣ</w:t>
            </w:r>
          </w:p>
          <w:p w:rsidR="004E442D" w:rsidRDefault="004E442D" w:rsidP="00625CFA">
            <w:pPr>
              <w:ind w:right="675"/>
              <w:jc w:val="center"/>
              <w:rPr>
                <w:rFonts w:eastAsia="Calibri"/>
              </w:rPr>
            </w:pPr>
            <w:r>
              <w:rPr>
                <w:rFonts w:eastAsia="Calibri"/>
              </w:rPr>
              <w:t xml:space="preserve">         ΚΡΗΤΗΣ</w:t>
            </w:r>
          </w:p>
          <w:p w:rsidR="004E442D" w:rsidRDefault="004E442D" w:rsidP="00625CFA">
            <w:pPr>
              <w:ind w:right="675"/>
              <w:jc w:val="center"/>
              <w:rPr>
                <w:rFonts w:eastAsia="Calibri"/>
              </w:rPr>
            </w:pPr>
          </w:p>
          <w:p w:rsidR="004E442D" w:rsidRPr="00625CFA" w:rsidRDefault="004E442D" w:rsidP="00625CFA">
            <w:pPr>
              <w:tabs>
                <w:tab w:val="right" w:pos="8306"/>
              </w:tabs>
              <w:jc w:val="center"/>
              <w:rPr>
                <w:rFonts w:eastAsia="Calibri"/>
                <w:b/>
              </w:rPr>
            </w:pPr>
            <w:r w:rsidRPr="00625CFA">
              <w:rPr>
                <w:rFonts w:eastAsia="Calibri"/>
                <w:b/>
              </w:rPr>
              <w:t>ΑΥΤΟΤΕΛΗΣ ΔΙΕΥΘΥΝΣΗ ΔΙΟΙΚΗΤΙΚΗΣ  ΟΙΚΟΝΟΜΙΚΗΣ ΚΑΙ ΠΑΙΔΑΓΩΓΙΚΗΣ ΥΠΟΣΤΗΡΙΞΗΣ</w:t>
            </w:r>
          </w:p>
          <w:p w:rsidR="004E442D" w:rsidRPr="00625CFA" w:rsidRDefault="004E442D" w:rsidP="00625CFA">
            <w:pPr>
              <w:tabs>
                <w:tab w:val="right" w:pos="8306"/>
              </w:tabs>
              <w:jc w:val="center"/>
              <w:rPr>
                <w:rFonts w:eastAsia="Calibri"/>
              </w:rPr>
            </w:pPr>
          </w:p>
        </w:tc>
        <w:tc>
          <w:tcPr>
            <w:tcW w:w="4494" w:type="dxa"/>
            <w:vAlign w:val="bottom"/>
          </w:tcPr>
          <w:p w:rsidR="004E442D" w:rsidRDefault="004E442D" w:rsidP="00EB5597">
            <w:pPr>
              <w:jc w:val="right"/>
              <w:rPr>
                <w:b/>
                <w:sz w:val="28"/>
              </w:rPr>
            </w:pPr>
            <w:r>
              <w:rPr>
                <w:b/>
                <w:noProof/>
                <w:sz w:val="28"/>
              </w:rPr>
              <w:drawing>
                <wp:inline distT="0" distB="0" distL="0" distR="0">
                  <wp:extent cx="2173170" cy="1209675"/>
                  <wp:effectExtent l="19050" t="0" r="0" b="0"/>
                  <wp:docPr id="14" name="Εικόνα 2" descr="C:\Users\Μαρία Γιανναδάκη\Desktop\μαθητεί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Μαρία Γιανναδάκη\Desktop\μαθητεία.jpg"/>
                          <pic:cNvPicPr>
                            <a:picLocks noChangeAspect="1" noChangeArrowheads="1"/>
                          </pic:cNvPicPr>
                        </pic:nvPicPr>
                        <pic:blipFill>
                          <a:blip r:embed="rId5"/>
                          <a:srcRect/>
                          <a:stretch>
                            <a:fillRect/>
                          </a:stretch>
                        </pic:blipFill>
                        <pic:spPr bwMode="auto">
                          <a:xfrm>
                            <a:off x="0" y="0"/>
                            <a:ext cx="2174253" cy="1210278"/>
                          </a:xfrm>
                          <a:prstGeom prst="rect">
                            <a:avLst/>
                          </a:prstGeom>
                          <a:noFill/>
                          <a:ln w="9525">
                            <a:noFill/>
                            <a:miter lim="800000"/>
                            <a:headEnd/>
                            <a:tailEnd/>
                          </a:ln>
                        </pic:spPr>
                      </pic:pic>
                    </a:graphicData>
                  </a:graphic>
                </wp:inline>
              </w:drawing>
            </w:r>
          </w:p>
          <w:p w:rsidR="004E442D" w:rsidRDefault="004E442D" w:rsidP="00625CFA">
            <w:pPr>
              <w:jc w:val="right"/>
              <w:rPr>
                <w:b/>
                <w:sz w:val="28"/>
              </w:rPr>
            </w:pPr>
          </w:p>
          <w:p w:rsidR="004E442D" w:rsidRDefault="004E442D" w:rsidP="00625CFA">
            <w:pPr>
              <w:jc w:val="right"/>
              <w:rPr>
                <w:b/>
                <w:sz w:val="28"/>
              </w:rPr>
            </w:pPr>
            <w:r w:rsidRPr="006A4985">
              <w:rPr>
                <w:b/>
                <w:sz w:val="28"/>
              </w:rPr>
              <w:t>ΔΕΛΤΙΟ ΤΥΠΟΥ</w:t>
            </w:r>
          </w:p>
          <w:p w:rsidR="004E442D" w:rsidRPr="00625CFA" w:rsidRDefault="004E442D" w:rsidP="00625CFA">
            <w:pPr>
              <w:jc w:val="right"/>
              <w:rPr>
                <w:b/>
                <w:sz w:val="28"/>
              </w:rPr>
            </w:pPr>
          </w:p>
        </w:tc>
      </w:tr>
      <w:tr w:rsidR="004E442D" w:rsidTr="00627C9A">
        <w:tc>
          <w:tcPr>
            <w:tcW w:w="8755" w:type="dxa"/>
            <w:gridSpan w:val="2"/>
          </w:tcPr>
          <w:p w:rsidR="004E442D" w:rsidRDefault="004E442D">
            <w:r>
              <w:rPr>
                <w:noProof/>
              </w:rPr>
              <w:pict>
                <v:rect id="_x0000_s1026" style="position:absolute;margin-left:-1.45pt;margin-top:3.35pt;width:419.55pt;height:7.65pt;z-index:251660288;mso-position-horizontal-relative:text;mso-position-vertical-relative:text" fillcolor="#c00000" strokecolor="#f2f2f2 [3041]" strokeweight="3pt">
                  <v:shadow on="t" type="perspective" color="#4e6128 [1606]" opacity=".5" offset="1pt" offset2="-1pt"/>
                </v:rect>
              </w:pict>
            </w:r>
          </w:p>
        </w:tc>
      </w:tr>
      <w:tr w:rsidR="004E442D" w:rsidTr="00627C9A">
        <w:tc>
          <w:tcPr>
            <w:tcW w:w="4261" w:type="dxa"/>
          </w:tcPr>
          <w:p w:rsidR="004E442D" w:rsidRDefault="004E442D"/>
        </w:tc>
        <w:tc>
          <w:tcPr>
            <w:tcW w:w="4494" w:type="dxa"/>
          </w:tcPr>
          <w:p w:rsidR="004E442D" w:rsidRDefault="004E442D" w:rsidP="00625CFA">
            <w:pPr>
              <w:jc w:val="right"/>
            </w:pPr>
          </w:p>
          <w:p w:rsidR="004E442D" w:rsidRDefault="004E442D" w:rsidP="00625CFA">
            <w:pPr>
              <w:jc w:val="right"/>
            </w:pPr>
            <w:r w:rsidRPr="004E442D">
              <w:rPr>
                <w:b/>
              </w:rPr>
              <w:t>Ηράκλειο</w:t>
            </w:r>
            <w:r>
              <w:t>, 6-09-2021</w:t>
            </w:r>
          </w:p>
          <w:p w:rsidR="004E442D" w:rsidRDefault="004E442D" w:rsidP="004E442D">
            <w:pPr>
              <w:jc w:val="both"/>
            </w:pPr>
          </w:p>
        </w:tc>
      </w:tr>
    </w:tbl>
    <w:p w:rsidR="004E442D" w:rsidRPr="004E442D" w:rsidRDefault="004E442D" w:rsidP="004E442D">
      <w:pPr>
        <w:pStyle w:val="Web"/>
        <w:shd w:val="clear" w:color="auto" w:fill="FFFFFF"/>
        <w:spacing w:before="0" w:beforeAutospacing="0" w:after="0" w:afterAutospacing="0"/>
        <w:jc w:val="both"/>
        <w:textAlignment w:val="baseline"/>
        <w:rPr>
          <w:rStyle w:val="a5"/>
          <w:rFonts w:asciiTheme="minorHAnsi" w:hAnsiTheme="minorHAnsi" w:cs="Open Sans"/>
          <w:color w:val="444444"/>
          <w:sz w:val="22"/>
          <w:szCs w:val="22"/>
          <w:bdr w:val="none" w:sz="0" w:space="0" w:color="auto" w:frame="1"/>
          <w:lang w:val="el-GR"/>
        </w:rPr>
      </w:pPr>
      <w:r w:rsidRPr="004E442D">
        <w:rPr>
          <w:rStyle w:val="a5"/>
          <w:rFonts w:asciiTheme="minorHAnsi" w:hAnsiTheme="minorHAnsi" w:cs="Open Sans"/>
          <w:color w:val="444444"/>
          <w:sz w:val="22"/>
          <w:szCs w:val="22"/>
          <w:bdr w:val="none" w:sz="0" w:space="0" w:color="auto" w:frame="1"/>
          <w:lang w:val="el-GR"/>
        </w:rPr>
        <w:t>Προσφορά θέσεων μαθητείας από τον</w:t>
      </w:r>
      <w:r w:rsidRPr="004E442D">
        <w:rPr>
          <w:rStyle w:val="a5"/>
          <w:rFonts w:asciiTheme="minorHAnsi" w:hAnsiTheme="minorHAnsi" w:cs="Open Sans"/>
          <w:color w:val="444444"/>
          <w:sz w:val="22"/>
          <w:szCs w:val="22"/>
          <w:bdr w:val="none" w:sz="0" w:space="0" w:color="auto" w:frame="1"/>
        </w:rPr>
        <w:t> </w:t>
      </w:r>
      <w:r w:rsidRPr="004E442D">
        <w:rPr>
          <w:rStyle w:val="a5"/>
          <w:rFonts w:asciiTheme="minorHAnsi" w:hAnsiTheme="minorHAnsi" w:cs="Open Sans"/>
          <w:color w:val="444444"/>
          <w:sz w:val="22"/>
          <w:szCs w:val="22"/>
          <w:u w:val="single"/>
          <w:bdr w:val="none" w:sz="0" w:space="0" w:color="auto" w:frame="1"/>
          <w:lang w:val="el-GR"/>
        </w:rPr>
        <w:t>Ιδιωτικό Τομέα</w:t>
      </w:r>
      <w:r w:rsidRPr="004E442D">
        <w:rPr>
          <w:rStyle w:val="a5"/>
          <w:rFonts w:asciiTheme="minorHAnsi" w:hAnsiTheme="minorHAnsi" w:cs="Open Sans"/>
          <w:color w:val="444444"/>
          <w:sz w:val="22"/>
          <w:szCs w:val="22"/>
          <w:bdr w:val="none" w:sz="0" w:space="0" w:color="auto" w:frame="1"/>
        </w:rPr>
        <w:t> </w:t>
      </w:r>
      <w:r w:rsidRPr="004E442D">
        <w:rPr>
          <w:rStyle w:val="a5"/>
          <w:rFonts w:asciiTheme="minorHAnsi" w:hAnsiTheme="minorHAnsi" w:cs="Open Sans"/>
          <w:color w:val="444444"/>
          <w:sz w:val="22"/>
          <w:szCs w:val="22"/>
          <w:bdr w:val="none" w:sz="0" w:space="0" w:color="auto" w:frame="1"/>
          <w:lang w:val="el-GR"/>
        </w:rPr>
        <w:t>για το «Μεταλυκειακό έτος-τάξη μαθητείας» περιόδου 2021-2022</w:t>
      </w:r>
    </w:p>
    <w:p w:rsidR="004E442D" w:rsidRPr="004E442D" w:rsidRDefault="004E442D" w:rsidP="004E442D">
      <w:pPr>
        <w:pStyle w:val="Web"/>
        <w:shd w:val="clear" w:color="auto" w:fill="FFFFFF"/>
        <w:spacing w:before="0" w:beforeAutospacing="0" w:after="0" w:afterAutospacing="0"/>
        <w:jc w:val="both"/>
        <w:textAlignment w:val="baseline"/>
        <w:rPr>
          <w:rStyle w:val="a5"/>
          <w:rFonts w:asciiTheme="minorHAnsi" w:hAnsiTheme="minorHAnsi" w:cs="Open Sans"/>
          <w:color w:val="444444"/>
          <w:sz w:val="22"/>
          <w:szCs w:val="22"/>
          <w:bdr w:val="none" w:sz="0" w:space="0" w:color="auto" w:frame="1"/>
          <w:lang w:val="el-GR"/>
        </w:rPr>
      </w:pPr>
    </w:p>
    <w:p w:rsidR="004E442D" w:rsidRPr="004E442D" w:rsidRDefault="004E442D" w:rsidP="004E442D">
      <w:pPr>
        <w:pStyle w:val="Web"/>
        <w:shd w:val="clear" w:color="auto" w:fill="FFFFFF"/>
        <w:spacing w:before="0" w:beforeAutospacing="0" w:after="0" w:afterAutospacing="0"/>
        <w:jc w:val="both"/>
        <w:textAlignment w:val="baseline"/>
        <w:rPr>
          <w:rFonts w:asciiTheme="minorHAnsi" w:hAnsiTheme="minorHAnsi" w:cs="Open Sans"/>
          <w:color w:val="444444"/>
          <w:sz w:val="22"/>
          <w:szCs w:val="22"/>
          <w:lang w:val="el-GR"/>
        </w:rPr>
      </w:pPr>
    </w:p>
    <w:p w:rsidR="004E442D" w:rsidRPr="004E442D" w:rsidRDefault="004E442D" w:rsidP="004E442D">
      <w:pPr>
        <w:pStyle w:val="Web"/>
        <w:shd w:val="clear" w:color="auto" w:fill="FFFFFF"/>
        <w:spacing w:before="0" w:beforeAutospacing="0" w:after="161" w:afterAutospacing="0"/>
        <w:jc w:val="both"/>
        <w:textAlignment w:val="baseline"/>
        <w:rPr>
          <w:rFonts w:asciiTheme="minorHAnsi" w:hAnsiTheme="minorHAnsi" w:cs="Open Sans"/>
          <w:color w:val="444444"/>
          <w:sz w:val="22"/>
          <w:szCs w:val="22"/>
          <w:lang w:val="el-GR"/>
        </w:rPr>
      </w:pPr>
      <w:r w:rsidRPr="004E442D">
        <w:rPr>
          <w:rFonts w:asciiTheme="minorHAnsi" w:hAnsiTheme="minorHAnsi" w:cs="Open Sans"/>
          <w:color w:val="444444"/>
          <w:sz w:val="22"/>
          <w:szCs w:val="22"/>
          <w:lang w:val="el-GR"/>
        </w:rPr>
        <w:t>Η Γενική Γραμματεία Επαγγελματικής Εκπαίδευσης, Κατάρτισης, Διά Βίου Μάθησης &amp; Νεολαίας στηρίζει την αναβάθμιση μαθησιακών διαδρομών που συνδέονται με τις ανάγκες της αγοράς εργασίας. Στις προτεραιότητές της για παροχή προσόντων στους αποφοίτους των Επαγγελματικών Λυκείων εντάσσεται και ο θεσμός της μαθητείας, που στηρίζεται στη συνεχή συνεργασία των εκπαιδευτικών δομών με τους φορείς απασχόλησης και υλοποιείται για να καταστεί πραγματικότητα η σύνδεση της επαγγελματικής εκπαίδευσης με την αγορά εργασίας.</w:t>
      </w:r>
    </w:p>
    <w:p w:rsidR="004E442D" w:rsidRPr="004E442D" w:rsidRDefault="004E442D" w:rsidP="004E442D">
      <w:pPr>
        <w:pStyle w:val="Web"/>
        <w:shd w:val="clear" w:color="auto" w:fill="FFFFFF"/>
        <w:spacing w:before="0" w:beforeAutospacing="0" w:after="161" w:afterAutospacing="0"/>
        <w:jc w:val="both"/>
        <w:textAlignment w:val="baseline"/>
        <w:rPr>
          <w:rFonts w:asciiTheme="minorHAnsi" w:hAnsiTheme="minorHAnsi" w:cs="Open Sans"/>
          <w:color w:val="444444"/>
          <w:sz w:val="22"/>
          <w:szCs w:val="22"/>
          <w:lang w:val="el-GR"/>
        </w:rPr>
      </w:pPr>
      <w:r w:rsidRPr="004E442D">
        <w:rPr>
          <w:rFonts w:asciiTheme="minorHAnsi" w:hAnsiTheme="minorHAnsi" w:cs="Open Sans"/>
          <w:color w:val="444444"/>
          <w:sz w:val="22"/>
          <w:szCs w:val="22"/>
          <w:lang w:val="el-GR"/>
        </w:rPr>
        <w:t>Στο αναφερόμενο πλαίσιο, για τις θέσεις μαθητείας στον δημόσιο τομέα, έχει ήδη αποσταλεί πρόσκληση του Γενικού Γραμματέα Επαγγελματικής Εκπαίδευσης, Κατάρτισης, Δια Βίου Μάθησης &amp; Νεολαίας και αναμένεται η έκδοση Κοινής Υπουργικής Απόφασης.</w:t>
      </w:r>
    </w:p>
    <w:p w:rsidR="004E442D" w:rsidRPr="004E442D" w:rsidRDefault="004E442D" w:rsidP="004E442D">
      <w:pPr>
        <w:pStyle w:val="Web"/>
        <w:shd w:val="clear" w:color="auto" w:fill="FFFFFF"/>
        <w:spacing w:before="0" w:beforeAutospacing="0" w:after="161" w:afterAutospacing="0"/>
        <w:jc w:val="both"/>
        <w:textAlignment w:val="baseline"/>
        <w:rPr>
          <w:rFonts w:asciiTheme="minorHAnsi" w:hAnsiTheme="minorHAnsi" w:cs="Open Sans"/>
          <w:color w:val="444444"/>
          <w:sz w:val="22"/>
          <w:szCs w:val="22"/>
          <w:lang w:val="el-GR"/>
        </w:rPr>
      </w:pPr>
      <w:r w:rsidRPr="004E442D">
        <w:rPr>
          <w:rFonts w:asciiTheme="minorHAnsi" w:hAnsiTheme="minorHAnsi" w:cs="Open Sans"/>
          <w:color w:val="444444"/>
          <w:sz w:val="22"/>
          <w:szCs w:val="22"/>
          <w:lang w:val="el-GR"/>
        </w:rPr>
        <w:t>Η Γενική Γραμματεία Ε.Ε.Κ. Δ.Β.Μ. και Νεολαίας απευθύνει ανοιχτή πρόσκληση σε όλους τους φορείς του ιδιωτικού τομέα για την προσφορά θέσεων μαθη</w:t>
      </w:r>
      <w:r>
        <w:rPr>
          <w:rFonts w:asciiTheme="minorHAnsi" w:hAnsiTheme="minorHAnsi" w:cs="Open Sans"/>
          <w:color w:val="444444"/>
          <w:sz w:val="22"/>
          <w:szCs w:val="22"/>
          <w:lang w:val="el-GR"/>
        </w:rPr>
        <w:t>τείας για την περίοδο 2021-2022.</w:t>
      </w:r>
    </w:p>
    <w:p w:rsidR="004E442D" w:rsidRDefault="004E442D" w:rsidP="004E442D">
      <w:pPr>
        <w:pStyle w:val="Web"/>
        <w:shd w:val="clear" w:color="auto" w:fill="FFFFFF"/>
        <w:spacing w:before="0" w:beforeAutospacing="0" w:after="0" w:afterAutospacing="0"/>
        <w:jc w:val="both"/>
        <w:textAlignment w:val="baseline"/>
        <w:rPr>
          <w:rFonts w:asciiTheme="minorHAnsi" w:hAnsiTheme="minorHAnsi" w:cs="Open Sans"/>
          <w:color w:val="444444"/>
          <w:sz w:val="22"/>
          <w:szCs w:val="22"/>
          <w:lang w:val="el-GR"/>
        </w:rPr>
      </w:pPr>
      <w:r w:rsidRPr="004E442D">
        <w:rPr>
          <w:rFonts w:asciiTheme="minorHAnsi" w:hAnsiTheme="minorHAnsi" w:cs="Open Sans"/>
          <w:color w:val="444444"/>
          <w:sz w:val="22"/>
          <w:szCs w:val="22"/>
          <w:lang w:val="el-GR"/>
        </w:rPr>
        <w:t>Όσοι ιδιωτικοί φορείς επιθυμούν να στηρίξουν για άλλη μια χρονιά τον θεσμό της μαθητείας, επενδύοντας στη βελτίωση των δεξιοτήτων των νέων που επέλεξαν την επαγγελματική εκπαίδευση και κατάρτιση για την αποτελεσματική τους ένταξη στην αγορά εργασίας, θα πρέπει να προβούν σε αναγγελία των διαθέσιμων θέσεων μαθητείας στο Πληροφοριακό Σύστημα</w:t>
      </w:r>
      <w:r w:rsidRPr="004E442D">
        <w:rPr>
          <w:rFonts w:asciiTheme="minorHAnsi" w:hAnsiTheme="minorHAnsi" w:cs="Open Sans"/>
          <w:color w:val="444444"/>
          <w:sz w:val="22"/>
          <w:szCs w:val="22"/>
        </w:rPr>
        <w:t> </w:t>
      </w:r>
      <w:hyperlink r:id="rId6" w:history="1">
        <w:r w:rsidRPr="004E442D">
          <w:rPr>
            <w:rStyle w:val="-"/>
            <w:rFonts w:asciiTheme="minorHAnsi" w:hAnsiTheme="minorHAnsi" w:cs="Open Sans"/>
            <w:color w:val="016787"/>
            <w:sz w:val="22"/>
            <w:szCs w:val="22"/>
            <w:bdr w:val="none" w:sz="0" w:space="0" w:color="auto" w:frame="1"/>
          </w:rPr>
          <w:t>https</w:t>
        </w:r>
        <w:r w:rsidRPr="004E442D">
          <w:rPr>
            <w:rStyle w:val="-"/>
            <w:rFonts w:asciiTheme="minorHAnsi" w:hAnsiTheme="minorHAnsi" w:cs="Open Sans"/>
            <w:color w:val="016787"/>
            <w:sz w:val="22"/>
            <w:szCs w:val="22"/>
            <w:bdr w:val="none" w:sz="0" w:space="0" w:color="auto" w:frame="1"/>
            <w:lang w:val="el-GR"/>
          </w:rPr>
          <w:t>://</w:t>
        </w:r>
        <w:r w:rsidRPr="004E442D">
          <w:rPr>
            <w:rStyle w:val="-"/>
            <w:rFonts w:asciiTheme="minorHAnsi" w:hAnsiTheme="minorHAnsi" w:cs="Open Sans"/>
            <w:color w:val="016787"/>
            <w:sz w:val="22"/>
            <w:szCs w:val="22"/>
            <w:bdr w:val="none" w:sz="0" w:space="0" w:color="auto" w:frame="1"/>
          </w:rPr>
          <w:t>e</w:t>
        </w:r>
        <w:r w:rsidRPr="004E442D">
          <w:rPr>
            <w:rStyle w:val="-"/>
            <w:rFonts w:asciiTheme="minorHAnsi" w:hAnsiTheme="minorHAnsi" w:cs="Open Sans"/>
            <w:color w:val="016787"/>
            <w:sz w:val="22"/>
            <w:szCs w:val="22"/>
            <w:bdr w:val="none" w:sz="0" w:space="0" w:color="auto" w:frame="1"/>
            <w:lang w:val="el-GR"/>
          </w:rPr>
          <w:t>-</w:t>
        </w:r>
        <w:proofErr w:type="spellStart"/>
        <w:r w:rsidRPr="004E442D">
          <w:rPr>
            <w:rStyle w:val="-"/>
            <w:rFonts w:asciiTheme="minorHAnsi" w:hAnsiTheme="minorHAnsi" w:cs="Open Sans"/>
            <w:color w:val="016787"/>
            <w:sz w:val="22"/>
            <w:szCs w:val="22"/>
            <w:bdr w:val="none" w:sz="0" w:space="0" w:color="auto" w:frame="1"/>
          </w:rPr>
          <w:t>mathiteia</w:t>
        </w:r>
        <w:proofErr w:type="spellEnd"/>
        <w:r w:rsidRPr="004E442D">
          <w:rPr>
            <w:rStyle w:val="-"/>
            <w:rFonts w:asciiTheme="minorHAnsi" w:hAnsiTheme="minorHAnsi" w:cs="Open Sans"/>
            <w:color w:val="016787"/>
            <w:sz w:val="22"/>
            <w:szCs w:val="22"/>
            <w:bdr w:val="none" w:sz="0" w:space="0" w:color="auto" w:frame="1"/>
            <w:lang w:val="el-GR"/>
          </w:rPr>
          <w:t>.</w:t>
        </w:r>
        <w:proofErr w:type="spellStart"/>
        <w:r w:rsidRPr="004E442D">
          <w:rPr>
            <w:rStyle w:val="-"/>
            <w:rFonts w:asciiTheme="minorHAnsi" w:hAnsiTheme="minorHAnsi" w:cs="Open Sans"/>
            <w:color w:val="016787"/>
            <w:sz w:val="22"/>
            <w:szCs w:val="22"/>
            <w:bdr w:val="none" w:sz="0" w:space="0" w:color="auto" w:frame="1"/>
          </w:rPr>
          <w:t>minedu</w:t>
        </w:r>
        <w:proofErr w:type="spellEnd"/>
        <w:r w:rsidRPr="004E442D">
          <w:rPr>
            <w:rStyle w:val="-"/>
            <w:rFonts w:asciiTheme="minorHAnsi" w:hAnsiTheme="minorHAnsi" w:cs="Open Sans"/>
            <w:color w:val="016787"/>
            <w:sz w:val="22"/>
            <w:szCs w:val="22"/>
            <w:bdr w:val="none" w:sz="0" w:space="0" w:color="auto" w:frame="1"/>
            <w:lang w:val="el-GR"/>
          </w:rPr>
          <w:t>.</w:t>
        </w:r>
        <w:proofErr w:type="spellStart"/>
        <w:r w:rsidRPr="004E442D">
          <w:rPr>
            <w:rStyle w:val="-"/>
            <w:rFonts w:asciiTheme="minorHAnsi" w:hAnsiTheme="minorHAnsi" w:cs="Open Sans"/>
            <w:color w:val="016787"/>
            <w:sz w:val="22"/>
            <w:szCs w:val="22"/>
            <w:bdr w:val="none" w:sz="0" w:space="0" w:color="auto" w:frame="1"/>
          </w:rPr>
          <w:t>gov</w:t>
        </w:r>
        <w:proofErr w:type="spellEnd"/>
        <w:r w:rsidRPr="004E442D">
          <w:rPr>
            <w:rStyle w:val="-"/>
            <w:rFonts w:asciiTheme="minorHAnsi" w:hAnsiTheme="minorHAnsi" w:cs="Open Sans"/>
            <w:color w:val="016787"/>
            <w:sz w:val="22"/>
            <w:szCs w:val="22"/>
            <w:bdr w:val="none" w:sz="0" w:space="0" w:color="auto" w:frame="1"/>
            <w:lang w:val="el-GR"/>
          </w:rPr>
          <w:t>.</w:t>
        </w:r>
        <w:proofErr w:type="spellStart"/>
        <w:r w:rsidRPr="004E442D">
          <w:rPr>
            <w:rStyle w:val="-"/>
            <w:rFonts w:asciiTheme="minorHAnsi" w:hAnsiTheme="minorHAnsi" w:cs="Open Sans"/>
            <w:color w:val="016787"/>
            <w:sz w:val="22"/>
            <w:szCs w:val="22"/>
            <w:bdr w:val="none" w:sz="0" w:space="0" w:color="auto" w:frame="1"/>
          </w:rPr>
          <w:t>gr</w:t>
        </w:r>
        <w:proofErr w:type="spellEnd"/>
      </w:hyperlink>
      <w:r w:rsidRPr="004E442D">
        <w:rPr>
          <w:rFonts w:asciiTheme="minorHAnsi" w:hAnsiTheme="minorHAnsi" w:cs="Open Sans"/>
          <w:color w:val="444444"/>
          <w:sz w:val="22"/>
          <w:szCs w:val="22"/>
        </w:rPr>
        <w:t> </w:t>
      </w:r>
      <w:r w:rsidRPr="004E442D">
        <w:rPr>
          <w:rFonts w:asciiTheme="minorHAnsi" w:hAnsiTheme="minorHAnsi" w:cs="Open Sans"/>
          <w:color w:val="444444"/>
          <w:sz w:val="22"/>
          <w:szCs w:val="22"/>
          <w:lang w:val="el-GR"/>
        </w:rPr>
        <w:t>και να ακολουθήσουν τις αναρτημένες οδηγίες για «</w:t>
      </w:r>
      <w:proofErr w:type="spellStart"/>
      <w:r w:rsidRPr="004E442D">
        <w:rPr>
          <w:rFonts w:asciiTheme="minorHAnsi" w:hAnsiTheme="minorHAnsi" w:cs="Open Sans"/>
          <w:color w:val="444444"/>
          <w:sz w:val="22"/>
          <w:szCs w:val="22"/>
          <w:lang w:val="el-GR"/>
        </w:rPr>
        <w:t>Διεπαφή</w:t>
      </w:r>
      <w:proofErr w:type="spellEnd"/>
      <w:r w:rsidRPr="004E442D">
        <w:rPr>
          <w:rFonts w:asciiTheme="minorHAnsi" w:hAnsiTheme="minorHAnsi" w:cs="Open Sans"/>
          <w:color w:val="444444"/>
          <w:sz w:val="22"/>
          <w:szCs w:val="22"/>
          <w:lang w:val="el-GR"/>
        </w:rPr>
        <w:t xml:space="preserve"> Επιχειρήσεων».</w:t>
      </w:r>
    </w:p>
    <w:p w:rsidR="004E442D" w:rsidRPr="004E442D" w:rsidRDefault="004E442D" w:rsidP="004E442D">
      <w:pPr>
        <w:pStyle w:val="Web"/>
        <w:shd w:val="clear" w:color="auto" w:fill="FFFFFF"/>
        <w:spacing w:before="0" w:beforeAutospacing="0" w:after="0" w:afterAutospacing="0"/>
        <w:jc w:val="both"/>
        <w:textAlignment w:val="baseline"/>
        <w:rPr>
          <w:rFonts w:asciiTheme="minorHAnsi" w:hAnsiTheme="minorHAnsi" w:cs="Open Sans"/>
          <w:color w:val="444444"/>
          <w:sz w:val="22"/>
          <w:szCs w:val="22"/>
          <w:lang w:val="el-GR"/>
        </w:rPr>
      </w:pPr>
    </w:p>
    <w:p w:rsidR="004E442D" w:rsidRDefault="004E442D" w:rsidP="004E442D">
      <w:pPr>
        <w:pStyle w:val="Web"/>
        <w:shd w:val="clear" w:color="auto" w:fill="FFFFFF"/>
        <w:spacing w:before="0" w:beforeAutospacing="0" w:after="0" w:afterAutospacing="0"/>
        <w:jc w:val="both"/>
        <w:textAlignment w:val="baseline"/>
        <w:rPr>
          <w:rFonts w:asciiTheme="minorHAnsi" w:hAnsiTheme="minorHAnsi" w:cs="Open Sans"/>
          <w:color w:val="444444"/>
          <w:sz w:val="22"/>
          <w:szCs w:val="22"/>
          <w:lang w:val="el-GR"/>
        </w:rPr>
      </w:pPr>
      <w:r w:rsidRPr="004E442D">
        <w:rPr>
          <w:rFonts w:asciiTheme="minorHAnsi" w:hAnsiTheme="minorHAnsi" w:cs="Open Sans"/>
          <w:color w:val="444444"/>
          <w:sz w:val="22"/>
          <w:szCs w:val="22"/>
          <w:lang w:val="el-GR"/>
        </w:rPr>
        <w:t>Οι ιδιωτικοί φορείς μπορούν να συμβουλεύονται το</w:t>
      </w:r>
      <w:r w:rsidRPr="004E442D">
        <w:rPr>
          <w:rFonts w:asciiTheme="minorHAnsi" w:hAnsiTheme="minorHAnsi" w:cs="Open Sans"/>
          <w:color w:val="444444"/>
          <w:sz w:val="22"/>
          <w:szCs w:val="22"/>
        </w:rPr>
        <w:t> </w:t>
      </w:r>
      <w:hyperlink r:id="rId7" w:history="1">
        <w:r w:rsidRPr="004E442D">
          <w:rPr>
            <w:rStyle w:val="-"/>
            <w:rFonts w:asciiTheme="minorHAnsi" w:hAnsiTheme="minorHAnsi" w:cs="Open Sans"/>
            <w:color w:val="016787"/>
            <w:sz w:val="22"/>
            <w:szCs w:val="22"/>
            <w:bdr w:val="none" w:sz="0" w:space="0" w:color="auto" w:frame="1"/>
            <w:lang w:val="el-GR"/>
          </w:rPr>
          <w:t>Ενημερωτικό σημείωμα για εργοδότες 2021-2022</w:t>
        </w:r>
      </w:hyperlink>
      <w:r w:rsidRPr="004E442D">
        <w:rPr>
          <w:rFonts w:asciiTheme="minorHAnsi" w:hAnsiTheme="minorHAnsi" w:cs="Open Sans"/>
          <w:color w:val="444444"/>
          <w:sz w:val="22"/>
          <w:szCs w:val="22"/>
        </w:rPr>
        <w:t> </w:t>
      </w:r>
      <w:r w:rsidRPr="004E442D">
        <w:rPr>
          <w:rFonts w:asciiTheme="minorHAnsi" w:hAnsiTheme="minorHAnsi" w:cs="Open Sans"/>
          <w:color w:val="444444"/>
          <w:sz w:val="22"/>
          <w:szCs w:val="22"/>
          <w:lang w:val="el-GR"/>
        </w:rPr>
        <w:t>για περαιτέρω πληροφορίες.</w:t>
      </w:r>
    </w:p>
    <w:p w:rsidR="004E442D" w:rsidRPr="004E442D" w:rsidRDefault="004E442D" w:rsidP="004E442D">
      <w:pPr>
        <w:pStyle w:val="Web"/>
        <w:shd w:val="clear" w:color="auto" w:fill="FFFFFF"/>
        <w:spacing w:before="0" w:beforeAutospacing="0" w:after="0" w:afterAutospacing="0"/>
        <w:jc w:val="both"/>
        <w:textAlignment w:val="baseline"/>
        <w:rPr>
          <w:rFonts w:asciiTheme="minorHAnsi" w:hAnsiTheme="minorHAnsi" w:cs="Open Sans"/>
          <w:color w:val="444444"/>
          <w:sz w:val="22"/>
          <w:szCs w:val="22"/>
          <w:lang w:val="el-GR"/>
        </w:rPr>
      </w:pPr>
    </w:p>
    <w:p w:rsidR="004E442D" w:rsidRPr="004E442D" w:rsidRDefault="004E442D" w:rsidP="004E442D">
      <w:pPr>
        <w:pStyle w:val="Web"/>
        <w:shd w:val="clear" w:color="auto" w:fill="FFFFFF"/>
        <w:spacing w:before="0" w:beforeAutospacing="0" w:after="0" w:afterAutospacing="0"/>
        <w:jc w:val="both"/>
        <w:textAlignment w:val="baseline"/>
        <w:rPr>
          <w:rFonts w:asciiTheme="minorHAnsi" w:hAnsiTheme="minorHAnsi" w:cs="Open Sans"/>
          <w:color w:val="444444"/>
          <w:sz w:val="22"/>
          <w:szCs w:val="22"/>
          <w:lang w:val="el-GR"/>
        </w:rPr>
      </w:pPr>
      <w:r w:rsidRPr="004E442D">
        <w:rPr>
          <w:rFonts w:asciiTheme="minorHAnsi" w:hAnsiTheme="minorHAnsi" w:cs="Open Sans"/>
          <w:color w:val="444444"/>
          <w:sz w:val="22"/>
          <w:szCs w:val="22"/>
          <w:lang w:val="el-GR"/>
        </w:rPr>
        <w:t>Σημειώνεται ότι η ηλεκτρονική καταχώριση για διάθεση θέσεων μαθητείας στο Μεταλυκειακό έτος – Τάξη Μαθητείας 2021 – 2022 από φορείς του Ιδιωτικού Τομέα</w:t>
      </w:r>
      <w:r w:rsidRPr="004E442D">
        <w:rPr>
          <w:rFonts w:asciiTheme="minorHAnsi" w:hAnsiTheme="minorHAnsi" w:cs="Open Sans"/>
          <w:color w:val="444444"/>
          <w:sz w:val="22"/>
          <w:szCs w:val="22"/>
        </w:rPr>
        <w:t> </w:t>
      </w:r>
      <w:r w:rsidRPr="004E442D">
        <w:rPr>
          <w:rStyle w:val="a5"/>
          <w:rFonts w:asciiTheme="minorHAnsi" w:hAnsiTheme="minorHAnsi" w:cs="Open Sans"/>
          <w:color w:val="444444"/>
          <w:sz w:val="22"/>
          <w:szCs w:val="22"/>
          <w:bdr w:val="none" w:sz="0" w:space="0" w:color="auto" w:frame="1"/>
          <w:lang w:val="el-GR"/>
        </w:rPr>
        <w:t>θα</w:t>
      </w:r>
      <w:r w:rsidRPr="004E442D">
        <w:rPr>
          <w:rStyle w:val="a5"/>
          <w:rFonts w:asciiTheme="minorHAnsi" w:hAnsiTheme="minorHAnsi" w:cs="Open Sans"/>
          <w:color w:val="444444"/>
          <w:sz w:val="22"/>
          <w:szCs w:val="22"/>
          <w:bdr w:val="none" w:sz="0" w:space="0" w:color="auto" w:frame="1"/>
        </w:rPr>
        <w:t> </w:t>
      </w:r>
      <w:r w:rsidRPr="004E442D">
        <w:rPr>
          <w:rStyle w:val="a5"/>
          <w:rFonts w:asciiTheme="minorHAnsi" w:hAnsiTheme="minorHAnsi" w:cs="Open Sans"/>
          <w:color w:val="444444"/>
          <w:sz w:val="22"/>
          <w:szCs w:val="22"/>
          <w:bdr w:val="none" w:sz="0" w:space="0" w:color="auto" w:frame="1"/>
          <w:lang w:val="el-GR"/>
        </w:rPr>
        <w:t>παραταθεί έως την Τετάρτη 15/09/2021 και ώρα 23:59.</w:t>
      </w:r>
    </w:p>
    <w:p w:rsidR="0020386C" w:rsidRPr="004E442D" w:rsidRDefault="0020386C">
      <w:pPr>
        <w:rPr>
          <w:lang w:val="el-GR"/>
        </w:rPr>
      </w:pPr>
    </w:p>
    <w:sectPr w:rsidR="0020386C" w:rsidRPr="004E442D" w:rsidSect="0020386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Open Sans">
    <w:panose1 w:val="020B0606030504020204"/>
    <w:charset w:val="A1"/>
    <w:family w:val="swiss"/>
    <w:pitch w:val="variable"/>
    <w:sig w:usb0="E00002EF" w:usb1="4000205B" w:usb2="00000028"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E442D"/>
    <w:rsid w:val="000746DB"/>
    <w:rsid w:val="001F0CA2"/>
    <w:rsid w:val="0020386C"/>
    <w:rsid w:val="00252E14"/>
    <w:rsid w:val="00255E4A"/>
    <w:rsid w:val="003022EC"/>
    <w:rsid w:val="003711AD"/>
    <w:rsid w:val="00390EC9"/>
    <w:rsid w:val="003A5281"/>
    <w:rsid w:val="004215A4"/>
    <w:rsid w:val="004E442D"/>
    <w:rsid w:val="00652CBA"/>
    <w:rsid w:val="006A01B3"/>
    <w:rsid w:val="006C58EA"/>
    <w:rsid w:val="0072292D"/>
    <w:rsid w:val="00823DE7"/>
    <w:rsid w:val="00885D16"/>
    <w:rsid w:val="008F6D3E"/>
    <w:rsid w:val="00904FB2"/>
    <w:rsid w:val="00927923"/>
    <w:rsid w:val="00951BF3"/>
    <w:rsid w:val="00C35594"/>
    <w:rsid w:val="00CA03B2"/>
    <w:rsid w:val="00EA4343"/>
    <w:rsid w:val="00EF0BCE"/>
    <w:rsid w:val="00F16671"/>
    <w:rsid w:val="00FC2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675"/>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8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42D"/>
    <w:pPr>
      <w:ind w:right="0"/>
      <w:jc w:val="left"/>
    </w:pPr>
    <w:rPr>
      <w:lang w:val="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4E442D"/>
    <w:rPr>
      <w:rFonts w:ascii="Tahoma" w:hAnsi="Tahoma" w:cs="Tahoma"/>
      <w:sz w:val="16"/>
      <w:szCs w:val="16"/>
    </w:rPr>
  </w:style>
  <w:style w:type="character" w:customStyle="1" w:styleId="Char">
    <w:name w:val="Κείμενο πλαισίου Char"/>
    <w:basedOn w:val="a0"/>
    <w:link w:val="a4"/>
    <w:uiPriority w:val="99"/>
    <w:semiHidden/>
    <w:rsid w:val="004E442D"/>
    <w:rPr>
      <w:rFonts w:ascii="Tahoma" w:hAnsi="Tahoma" w:cs="Tahoma"/>
      <w:sz w:val="16"/>
      <w:szCs w:val="16"/>
    </w:rPr>
  </w:style>
  <w:style w:type="paragraph" w:styleId="Web">
    <w:name w:val="Normal (Web)"/>
    <w:basedOn w:val="a"/>
    <w:uiPriority w:val="99"/>
    <w:semiHidden/>
    <w:unhideWhenUsed/>
    <w:rsid w:val="004E442D"/>
    <w:pPr>
      <w:spacing w:before="100" w:beforeAutospacing="1" w:after="100" w:afterAutospacing="1"/>
      <w:ind w:right="0"/>
      <w:jc w:val="left"/>
    </w:pPr>
    <w:rPr>
      <w:rFonts w:ascii="Times New Roman" w:eastAsia="Times New Roman" w:hAnsi="Times New Roman" w:cs="Times New Roman"/>
      <w:sz w:val="24"/>
      <w:szCs w:val="24"/>
    </w:rPr>
  </w:style>
  <w:style w:type="character" w:styleId="a5">
    <w:name w:val="Strong"/>
    <w:basedOn w:val="a0"/>
    <w:uiPriority w:val="22"/>
    <w:qFormat/>
    <w:rsid w:val="004E442D"/>
    <w:rPr>
      <w:b/>
      <w:bCs/>
    </w:rPr>
  </w:style>
  <w:style w:type="character" w:styleId="-">
    <w:name w:val="Hyperlink"/>
    <w:basedOn w:val="a0"/>
    <w:uiPriority w:val="99"/>
    <w:semiHidden/>
    <w:unhideWhenUsed/>
    <w:rsid w:val="004E442D"/>
    <w:rPr>
      <w:color w:val="0000FF"/>
      <w:u w:val="single"/>
    </w:rPr>
  </w:style>
</w:styles>
</file>

<file path=word/webSettings.xml><?xml version="1.0" encoding="utf-8"?>
<w:webSettings xmlns:r="http://schemas.openxmlformats.org/officeDocument/2006/relationships" xmlns:w="http://schemas.openxmlformats.org/wordprocessingml/2006/main">
  <w:divs>
    <w:div w:id="11105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inedu.gov.gr/texniki-ekpaideusi-2/mathiteia/dimosieyseis-mathiteias/49685-05-08-21-prosfora-theseon-mathiteias-apo-ton-idiotiko-tomea-gia-to-metalykeiako-etos-taksi-mathiteias-periodou-2021-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athiteia.minedu.gov.gr/" TargetMode="External"/><Relationship Id="rId5" Type="http://schemas.openxmlformats.org/officeDocument/2006/relationships/image" Target="media/image2.jpeg"/><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Μαρία Γιανναδάκη</dc:creator>
  <cp:lastModifiedBy>Μαρία Γιανναδάκη</cp:lastModifiedBy>
  <cp:revision>1</cp:revision>
  <dcterms:created xsi:type="dcterms:W3CDTF">2021-09-06T09:31:00Z</dcterms:created>
  <dcterms:modified xsi:type="dcterms:W3CDTF">2021-09-06T09:34:00Z</dcterms:modified>
</cp:coreProperties>
</file>