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397A" w14:textId="77777777" w:rsidR="001975D0" w:rsidRPr="00065609" w:rsidRDefault="001975D0" w:rsidP="001975D0">
      <w:pPr>
        <w:spacing w:after="0" w:line="276" w:lineRule="auto"/>
        <w:jc w:val="center"/>
        <w:rPr>
          <w:rFonts w:cs="Tahoma"/>
          <w:b/>
          <w:bCs/>
        </w:rPr>
      </w:pPr>
      <w:bookmarkStart w:id="0" w:name="_GoBack"/>
      <w:bookmarkEnd w:id="0"/>
      <w:r w:rsidRPr="00065609">
        <w:rPr>
          <w:b/>
          <w:bCs/>
          <w:noProof/>
          <w:sz w:val="20"/>
          <w:szCs w:val="20"/>
          <w:lang w:eastAsia="el-GR"/>
        </w:rPr>
        <w:drawing>
          <wp:inline distT="0" distB="0" distL="0" distR="0" wp14:anchorId="18593C85" wp14:editId="32737F7A">
            <wp:extent cx="1453897" cy="163220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1453897" cy="1632205"/>
                    </a:xfrm>
                    <a:prstGeom prst="rect">
                      <a:avLst/>
                    </a:prstGeom>
                    <a:ln w="12700" cap="flat">
                      <a:noFill/>
                      <a:miter lim="400000"/>
                    </a:ln>
                    <a:effectLst/>
                  </pic:spPr>
                </pic:pic>
              </a:graphicData>
            </a:graphic>
          </wp:inline>
        </w:drawing>
      </w:r>
    </w:p>
    <w:p w14:paraId="3CF3B6A4" w14:textId="77777777" w:rsidR="001975D0" w:rsidRPr="00065609" w:rsidRDefault="001975D0" w:rsidP="001975D0">
      <w:pPr>
        <w:spacing w:after="0" w:line="276" w:lineRule="auto"/>
        <w:jc w:val="center"/>
        <w:rPr>
          <w:rFonts w:eastAsia="Trebuchet MS" w:cs="Tahoma"/>
          <w:b/>
          <w:bCs/>
          <w:sz w:val="24"/>
          <w:szCs w:val="24"/>
        </w:rPr>
      </w:pPr>
      <w:r w:rsidRPr="00065609">
        <w:rPr>
          <w:rFonts w:cs="Tahoma"/>
          <w:b/>
          <w:bCs/>
          <w:sz w:val="24"/>
          <w:szCs w:val="24"/>
        </w:rPr>
        <w:t>ΚΙΝΗΜΑ ΑΛΛΑΓΗΣ</w:t>
      </w:r>
    </w:p>
    <w:p w14:paraId="6CB289B1" w14:textId="77777777" w:rsidR="001975D0" w:rsidRPr="00065609" w:rsidRDefault="001975D0" w:rsidP="001975D0">
      <w:pPr>
        <w:spacing w:after="0" w:line="276" w:lineRule="auto"/>
        <w:jc w:val="center"/>
        <w:rPr>
          <w:rFonts w:eastAsia="Trebuchet MS" w:cs="Tahoma"/>
          <w:b/>
          <w:bCs/>
          <w:sz w:val="24"/>
          <w:szCs w:val="24"/>
        </w:rPr>
      </w:pPr>
      <w:r w:rsidRPr="00065609">
        <w:rPr>
          <w:rFonts w:cs="Tahoma"/>
          <w:b/>
          <w:bCs/>
          <w:sz w:val="24"/>
          <w:szCs w:val="24"/>
        </w:rPr>
        <w:t>ΚΟΙΝΟΒΟΥΛΕΥΤΙΚΗ ΟΜΑΔΑ</w:t>
      </w:r>
    </w:p>
    <w:p w14:paraId="432960EE" w14:textId="77777777" w:rsidR="001975D0" w:rsidRDefault="001975D0" w:rsidP="003B625D">
      <w:pPr>
        <w:jc w:val="center"/>
        <w:rPr>
          <w:b/>
          <w:bCs/>
          <w:u w:val="single"/>
        </w:rPr>
      </w:pPr>
    </w:p>
    <w:p w14:paraId="77D8ACB9" w14:textId="3C8B32D1" w:rsidR="002720DD" w:rsidRPr="00B258A4" w:rsidRDefault="002720DD" w:rsidP="003B625D">
      <w:pPr>
        <w:jc w:val="center"/>
        <w:rPr>
          <w:b/>
          <w:bCs/>
          <w:u w:val="single"/>
        </w:rPr>
      </w:pPr>
      <w:r w:rsidRPr="00B258A4">
        <w:rPr>
          <w:b/>
          <w:bCs/>
          <w:u w:val="single"/>
        </w:rPr>
        <w:t>ΠΡΟΣΘΗΚΗ - ΤΡΟΠΟΛΟΓΙΑ</w:t>
      </w:r>
    </w:p>
    <w:p w14:paraId="4CF2593B" w14:textId="77777777" w:rsidR="003870F3" w:rsidRPr="00372F16" w:rsidRDefault="00E6580A" w:rsidP="00B258A4">
      <w:pPr>
        <w:spacing w:after="0" w:line="240" w:lineRule="auto"/>
        <w:jc w:val="center"/>
        <w:rPr>
          <w:rFonts w:eastAsia="Calibri" w:cs="Arial"/>
          <w:color w:val="000000"/>
        </w:rPr>
      </w:pPr>
      <w:r w:rsidRPr="00372F16">
        <w:t>Στο</w:t>
      </w:r>
      <w:r w:rsidR="002720DD" w:rsidRPr="00372F16">
        <w:t xml:space="preserve"> Σχ</w:t>
      </w:r>
      <w:r w:rsidRPr="00372F16">
        <w:t>έδιο</w:t>
      </w:r>
      <w:r w:rsidR="002720DD" w:rsidRPr="00372F16">
        <w:t xml:space="preserve"> Νόμου</w:t>
      </w:r>
      <w:r w:rsidRPr="00372F16">
        <w:t xml:space="preserve"> </w:t>
      </w:r>
      <w:r w:rsidRPr="00372F16">
        <w:rPr>
          <w:rFonts w:eastAsia="Calibri" w:cs="Arial"/>
          <w:color w:val="000000"/>
        </w:rPr>
        <w:t xml:space="preserve">του Υπουργείου Οικονομικών: </w:t>
      </w:r>
    </w:p>
    <w:p w14:paraId="1DAE3A2D" w14:textId="085614E3" w:rsidR="002720DD" w:rsidRPr="00372F16" w:rsidRDefault="00E6580A" w:rsidP="00B258A4">
      <w:pPr>
        <w:spacing w:after="0" w:line="240" w:lineRule="auto"/>
        <w:jc w:val="center"/>
      </w:pPr>
      <w:r w:rsidRPr="00372F16">
        <w:rPr>
          <w:rFonts w:eastAsia="Calibri" w:cs="Arial"/>
          <w:color w:val="000000"/>
        </w:rPr>
        <w:t>«</w:t>
      </w:r>
      <w:r w:rsidRPr="00B258A4">
        <w:rPr>
          <w:rFonts w:eastAsia="Calibri" w:cs="Arial"/>
          <w:i/>
          <w:color w:val="000000"/>
        </w:rPr>
        <w:t xml:space="preserve">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 </w:t>
      </w:r>
      <w:r w:rsidR="002720DD" w:rsidRPr="00B258A4">
        <w:rPr>
          <w:i/>
        </w:rPr>
        <w:t>Ενσωμάτωση στην ελληνική νομοθεσία της Οδηγίας (ΕΕ) 2020/1151 και της Οδηγίας (ΕΕ) 2021/1159</w:t>
      </w:r>
      <w:r w:rsidR="002720DD" w:rsidRPr="00372F16">
        <w:t>»</w:t>
      </w:r>
    </w:p>
    <w:p w14:paraId="3D80F6B6" w14:textId="77777777" w:rsidR="003B625D" w:rsidRPr="00372F16" w:rsidRDefault="003B625D" w:rsidP="003B625D">
      <w:pPr>
        <w:jc w:val="center"/>
      </w:pPr>
    </w:p>
    <w:p w14:paraId="55AF6E53" w14:textId="3FFB2619" w:rsidR="00A44400" w:rsidRPr="00B258A4" w:rsidRDefault="00A44400" w:rsidP="003B625D">
      <w:pPr>
        <w:jc w:val="center"/>
        <w:rPr>
          <w:b/>
        </w:rPr>
      </w:pPr>
      <w:r w:rsidRPr="00B258A4">
        <w:rPr>
          <w:b/>
          <w:u w:val="single"/>
        </w:rPr>
        <w:t>Θέμα</w:t>
      </w:r>
      <w:r w:rsidRPr="00B258A4">
        <w:rPr>
          <w:b/>
        </w:rPr>
        <w:t xml:space="preserve">: «Διατήρηση της </w:t>
      </w:r>
      <w:r w:rsidR="001975D0" w:rsidRPr="00B258A4">
        <w:rPr>
          <w:b/>
        </w:rPr>
        <w:t>παραδοσιακής</w:t>
      </w:r>
      <w:r w:rsidRPr="00B258A4">
        <w:rPr>
          <w:b/>
        </w:rPr>
        <w:t xml:space="preserve"> ονομασίας </w:t>
      </w:r>
      <w:r w:rsidR="000F4E66" w:rsidRPr="00B258A4">
        <w:rPr>
          <w:b/>
        </w:rPr>
        <w:t>‘’</w:t>
      </w:r>
      <w:r w:rsidRPr="00B258A4">
        <w:rPr>
          <w:b/>
        </w:rPr>
        <w:t>τσίπουρου</w:t>
      </w:r>
      <w:r w:rsidR="000F4E66" w:rsidRPr="00B258A4">
        <w:rPr>
          <w:b/>
        </w:rPr>
        <w:t>’’</w:t>
      </w:r>
      <w:r w:rsidRPr="00B258A4">
        <w:rPr>
          <w:b/>
        </w:rPr>
        <w:t xml:space="preserve"> </w:t>
      </w:r>
      <w:r w:rsidR="000F4E66" w:rsidRPr="00B258A4">
        <w:rPr>
          <w:b/>
        </w:rPr>
        <w:t>και</w:t>
      </w:r>
      <w:r w:rsidRPr="00B258A4">
        <w:rPr>
          <w:b/>
        </w:rPr>
        <w:t xml:space="preserve"> </w:t>
      </w:r>
      <w:r w:rsidR="000F4E66" w:rsidRPr="00B258A4">
        <w:rPr>
          <w:b/>
        </w:rPr>
        <w:t>‘’</w:t>
      </w:r>
      <w:r w:rsidRPr="00B258A4">
        <w:rPr>
          <w:b/>
        </w:rPr>
        <w:t>τσικουδιάς</w:t>
      </w:r>
      <w:r w:rsidR="000F4E66" w:rsidRPr="00B258A4">
        <w:rPr>
          <w:b/>
        </w:rPr>
        <w:t>’’</w:t>
      </w:r>
      <w:r w:rsidRPr="00B258A4">
        <w:rPr>
          <w:b/>
        </w:rPr>
        <w:t xml:space="preserve"> για τους μικρούς αποσταγματοποιούς (διήμερους)</w:t>
      </w:r>
      <w:r w:rsidR="00B258A4">
        <w:rPr>
          <w:b/>
        </w:rPr>
        <w:t>»</w:t>
      </w:r>
      <w:r w:rsidRPr="00B258A4">
        <w:rPr>
          <w:b/>
        </w:rPr>
        <w:t xml:space="preserve"> </w:t>
      </w:r>
    </w:p>
    <w:p w14:paraId="03D3CADE" w14:textId="77777777" w:rsidR="00A44400" w:rsidRPr="00372F16" w:rsidRDefault="00A44400" w:rsidP="003B625D">
      <w:pPr>
        <w:jc w:val="center"/>
        <w:rPr>
          <w:b/>
          <w:bCs/>
          <w:u w:val="single"/>
        </w:rPr>
      </w:pPr>
    </w:p>
    <w:p w14:paraId="2725DD82" w14:textId="1848D786" w:rsidR="002720DD" w:rsidRPr="00372F16" w:rsidRDefault="002720DD" w:rsidP="003B625D">
      <w:pPr>
        <w:jc w:val="center"/>
        <w:rPr>
          <w:b/>
          <w:bCs/>
          <w:u w:val="single"/>
        </w:rPr>
      </w:pPr>
      <w:r w:rsidRPr="00372F16">
        <w:rPr>
          <w:b/>
          <w:bCs/>
          <w:u w:val="single"/>
        </w:rPr>
        <w:t>ΑΙΤΙΟΛΟΓΙΚΗ ΕΚΘΕΣΗ</w:t>
      </w:r>
    </w:p>
    <w:p w14:paraId="1E2B536F" w14:textId="06426B0E" w:rsidR="003870F3" w:rsidRPr="00372F16" w:rsidRDefault="003870F3" w:rsidP="003B625D">
      <w:pPr>
        <w:jc w:val="both"/>
      </w:pPr>
      <w:r w:rsidRPr="00372F16">
        <w:t>Η διήμερη απόσταξη τσίπουρου και τσικουδιάς αποτελεί σημαντική παραγωγική διαδικασία</w:t>
      </w:r>
      <w:r w:rsidR="00BB4736" w:rsidRPr="00372F16">
        <w:t>,</w:t>
      </w:r>
      <w:r w:rsidRPr="00372F16">
        <w:t xml:space="preserve"> με την οποία συμπληρώνουν το εισόδημά τους περί τα 3</w:t>
      </w:r>
      <w:r w:rsidR="00BB4736" w:rsidRPr="00372F16">
        <w:t>80.000 αγροτικά νοικοκυριά. Α</w:t>
      </w:r>
      <w:r w:rsidRPr="00372F16">
        <w:t>πό αυτήν</w:t>
      </w:r>
      <w:r w:rsidR="00BB4736" w:rsidRPr="00372F16">
        <w:t>,</w:t>
      </w:r>
      <w:r w:rsidRPr="00372F16">
        <w:t xml:space="preserve"> διαχρονικά</w:t>
      </w:r>
      <w:r w:rsidR="00BB4736" w:rsidRPr="00372F16">
        <w:t>,</w:t>
      </w:r>
      <w:r w:rsidRPr="00372F16">
        <w:t xml:space="preserve"> παράγεται το προϊόν που στη συνείδηση του καταναλωτικού κοινού έχει ταυτισθεί με τις ονομασίες </w:t>
      </w:r>
      <w:r w:rsidR="00BB4736" w:rsidRPr="00372F16">
        <w:t xml:space="preserve">«τσίπουρο» και «τσικουδιά». </w:t>
      </w:r>
      <w:r w:rsidR="00F24094" w:rsidRPr="00372F16">
        <w:t>Π</w:t>
      </w:r>
      <w:r w:rsidRPr="00372F16">
        <w:t>ρόκειται για μία υπερεκατονταετή παραδοσιακή πρακτική</w:t>
      </w:r>
      <w:r w:rsidR="00A44400" w:rsidRPr="00372F16">
        <w:t>,</w:t>
      </w:r>
      <w:r w:rsidRPr="00372F16">
        <w:t xml:space="preserve"> από την οποία παράγονται αποστάγματα εξαιρετικής ποιότητας</w:t>
      </w:r>
      <w:r w:rsidR="00A44400" w:rsidRPr="00372F16">
        <w:t>,</w:t>
      </w:r>
      <w:r w:rsidRPr="00372F16">
        <w:t xml:space="preserve"> από τοπικές πρώτες ύλες των ίδιων των αμπελουργών/διήμερων αποσταγματοποιών</w:t>
      </w:r>
      <w:r w:rsidR="00A44400" w:rsidRPr="00372F16">
        <w:t>,</w:t>
      </w:r>
      <w:r w:rsidRPr="00372F16">
        <w:t xml:space="preserve"> τα οποία δικαιούνται να φέρουν την διαχ</w:t>
      </w:r>
      <w:r w:rsidR="00F24094" w:rsidRPr="00372F16">
        <w:t>ρονική συνήθη ονομασία τους. Τ</w:t>
      </w:r>
      <w:r w:rsidRPr="00372F16">
        <w:t>έλος</w:t>
      </w:r>
      <w:r w:rsidR="00EE27CF" w:rsidRPr="00372F16">
        <w:t>,</w:t>
      </w:r>
      <w:r w:rsidRPr="00372F16">
        <w:t xml:space="preserve"> η ίδια η καλή φήμη του «τσίπουρου» και της «τσικουδιάς» και η ταύτισή τους στη συνείδηση του καταναλωτικού κοινού με την Ελλάδα και τις αγροτικές περιοχές </w:t>
      </w:r>
      <w:r w:rsidR="00F24094" w:rsidRPr="00372F16">
        <w:t>της,</w:t>
      </w:r>
      <w:r w:rsidRPr="00372F16">
        <w:t xml:space="preserve"> οφείλεται ακριβώς στο</w:t>
      </w:r>
      <w:r w:rsidR="00F24094" w:rsidRPr="00372F16">
        <w:t xml:space="preserve">υς διήμερους αποσταγματοποιούς. </w:t>
      </w:r>
      <w:r w:rsidR="00B258A4">
        <w:t xml:space="preserve">Ως εκ τούτου, </w:t>
      </w:r>
      <w:r w:rsidRPr="00372F16">
        <w:t>πρέπει η ονομασία αυτή να διατηρηθεί, με κατάλληλες προσθήκες που επιτρέπουν τη διάκριση των αποσταγμάτων των διήμερων αποσταγματοποιών</w:t>
      </w:r>
      <w:r w:rsidR="00980F33" w:rsidRPr="00372F16">
        <w:t>,</w:t>
      </w:r>
      <w:r w:rsidRPr="00372F16">
        <w:t xml:space="preserve"> από τα αποστάγματα των συστηματικών αποσταγματοποιών.</w:t>
      </w:r>
    </w:p>
    <w:p w14:paraId="7F2C8843" w14:textId="46BC3C3D" w:rsidR="003870F3" w:rsidRPr="00372F16" w:rsidRDefault="00BB4736" w:rsidP="003B625D">
      <w:pPr>
        <w:jc w:val="both"/>
      </w:pPr>
      <w:r w:rsidRPr="00372F16">
        <w:t xml:space="preserve">Για το λόγο αυτό, ο </w:t>
      </w:r>
      <w:r w:rsidR="00980F33" w:rsidRPr="00372F16">
        <w:t xml:space="preserve">Εθνικός </w:t>
      </w:r>
      <w:r w:rsidRPr="00372F16">
        <w:t xml:space="preserve">Τελωνειακός Κώδικας του Ν.2960/2001 </w:t>
      </w:r>
      <w:r w:rsidR="00CA3E95">
        <w:t>κατοχύρωσε το δικαίωμα των μικρών</w:t>
      </w:r>
      <w:r w:rsidR="00CA3E95" w:rsidRPr="00CA3E95">
        <w:t xml:space="preserve"> </w:t>
      </w:r>
      <w:r w:rsidR="00CA3E95">
        <w:t>αποσταγματοποιών (διήμερων) στην παραδοσιακή ονομασία «τσίπουρο» και «τσικουδιά» προβλέποντας, στην</w:t>
      </w:r>
      <w:r w:rsidRPr="00372F16">
        <w:t xml:space="preserve"> παρ. 1 του άρθρου 82</w:t>
      </w:r>
      <w:r w:rsidR="00CA3E95">
        <w:t>,</w:t>
      </w:r>
      <w:r w:rsidRPr="00372F16">
        <w:t xml:space="preserve"> ότι </w:t>
      </w:r>
      <w:r w:rsidR="00CA3E95">
        <w:t>«</w:t>
      </w:r>
      <w:r w:rsidR="00CA3E95" w:rsidRPr="00CA3E95">
        <w:rPr>
          <w:i/>
        </w:rPr>
        <w:t>τ</w:t>
      </w:r>
      <w:r w:rsidRPr="00CA3E95">
        <w:rPr>
          <w:i/>
        </w:rPr>
        <w:t>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w:t>
      </w:r>
      <w:r w:rsidR="00CA3E95" w:rsidRPr="00CA3E95">
        <w:rPr>
          <w:i/>
        </w:rPr>
        <w:t>1…</w:t>
      </w:r>
      <w:r w:rsidRPr="00372F16">
        <w:t xml:space="preserve">». </w:t>
      </w:r>
    </w:p>
    <w:p w14:paraId="6FAFDB75" w14:textId="0F78B8AF" w:rsidR="00A44400" w:rsidRPr="00372F16" w:rsidRDefault="00BB4736" w:rsidP="003B625D">
      <w:pPr>
        <w:jc w:val="both"/>
      </w:pPr>
      <w:r w:rsidRPr="00372F16">
        <w:lastRenderedPageBreak/>
        <w:t>Η Κυβέρνηση, με εντελώς απαράδεκτο τρόπο και σε βάρος των μικρών διήμερων αποσταγματοποιών</w:t>
      </w:r>
      <w:r w:rsidR="00F24094" w:rsidRPr="00372F16">
        <w:t xml:space="preserve">, με τη διάταξη του άρθρου 27 του </w:t>
      </w:r>
      <w:r w:rsidR="0019172E" w:rsidRPr="00372F16">
        <w:t xml:space="preserve">εν λόγω </w:t>
      </w:r>
      <w:r w:rsidR="00F24094" w:rsidRPr="00372F16">
        <w:t xml:space="preserve">Σχεδίου Νόμου, τους </w:t>
      </w:r>
      <w:r w:rsidR="00F53EA9">
        <w:t>αφαιρεί το δικαίωμα να αποκαλούν</w:t>
      </w:r>
      <w:r w:rsidR="00F24094" w:rsidRPr="00372F16">
        <w:t xml:space="preserve"> το προϊόν τους με την παραδοσιακή ονομασία «τσίπουρο» και «τσικουδιά», πράξη που</w:t>
      </w:r>
      <w:r w:rsidR="00A44400" w:rsidRPr="00372F16">
        <w:t>,</w:t>
      </w:r>
      <w:r w:rsidR="00F24094" w:rsidRPr="00372F16">
        <w:t xml:space="preserve"> πέραν των άλλων, αντιβαίνει </w:t>
      </w:r>
      <w:r w:rsidR="00F53EA9">
        <w:t>σ</w:t>
      </w:r>
      <w:r w:rsidR="00F24094" w:rsidRPr="00372F16">
        <w:t xml:space="preserve">τους </w:t>
      </w:r>
      <w:r w:rsidR="0019172E" w:rsidRPr="00372F16">
        <w:t>σχετικούς Ε</w:t>
      </w:r>
      <w:r w:rsidR="00F24094" w:rsidRPr="00372F16">
        <w:t xml:space="preserve">υρωπαϊκούς </w:t>
      </w:r>
      <w:r w:rsidR="0019172E" w:rsidRPr="00372F16">
        <w:t>Κ</w:t>
      </w:r>
      <w:r w:rsidR="00F24094" w:rsidRPr="00372F16">
        <w:t>ανονισμούς</w:t>
      </w:r>
      <w:r w:rsidR="0019172E" w:rsidRPr="00372F16">
        <w:t xml:space="preserve"> και Ο</w:t>
      </w:r>
      <w:r w:rsidR="00F24094" w:rsidRPr="00372F16">
        <w:t xml:space="preserve">δηγίες. </w:t>
      </w:r>
    </w:p>
    <w:p w14:paraId="2A3F7453" w14:textId="77777777" w:rsidR="00C016C4" w:rsidRPr="00372F16" w:rsidRDefault="00C016C4" w:rsidP="003B625D">
      <w:pPr>
        <w:jc w:val="both"/>
      </w:pPr>
    </w:p>
    <w:p w14:paraId="4463AD18" w14:textId="77777777" w:rsidR="00D00707" w:rsidRDefault="00D00707" w:rsidP="0019172E">
      <w:pPr>
        <w:jc w:val="center"/>
        <w:rPr>
          <w:b/>
          <w:bCs/>
          <w:u w:val="single"/>
        </w:rPr>
      </w:pPr>
    </w:p>
    <w:p w14:paraId="3EF44989" w14:textId="2C94986A" w:rsidR="00D00707" w:rsidRDefault="00D00707" w:rsidP="0019172E">
      <w:pPr>
        <w:jc w:val="center"/>
        <w:rPr>
          <w:b/>
          <w:bCs/>
          <w:u w:val="single"/>
        </w:rPr>
      </w:pPr>
    </w:p>
    <w:p w14:paraId="5BA7E2BD" w14:textId="52B24A65" w:rsidR="003628B5" w:rsidRDefault="003628B5" w:rsidP="0019172E">
      <w:pPr>
        <w:jc w:val="center"/>
        <w:rPr>
          <w:b/>
          <w:bCs/>
          <w:u w:val="single"/>
        </w:rPr>
      </w:pPr>
    </w:p>
    <w:p w14:paraId="1CDCE773" w14:textId="61A7E9B0" w:rsidR="003628B5" w:rsidRDefault="003628B5" w:rsidP="0019172E">
      <w:pPr>
        <w:jc w:val="center"/>
        <w:rPr>
          <w:b/>
          <w:bCs/>
          <w:u w:val="single"/>
        </w:rPr>
      </w:pPr>
    </w:p>
    <w:p w14:paraId="01BCE6A6" w14:textId="46E91C63" w:rsidR="003628B5" w:rsidRDefault="003628B5" w:rsidP="0019172E">
      <w:pPr>
        <w:jc w:val="center"/>
        <w:rPr>
          <w:b/>
          <w:bCs/>
          <w:u w:val="single"/>
        </w:rPr>
      </w:pPr>
    </w:p>
    <w:p w14:paraId="77F2D0A4" w14:textId="393B09C8" w:rsidR="003628B5" w:rsidRDefault="003628B5" w:rsidP="0019172E">
      <w:pPr>
        <w:jc w:val="center"/>
        <w:rPr>
          <w:b/>
          <w:bCs/>
          <w:u w:val="single"/>
        </w:rPr>
      </w:pPr>
    </w:p>
    <w:p w14:paraId="28F30E35" w14:textId="0F74C4D9" w:rsidR="003628B5" w:rsidRDefault="003628B5" w:rsidP="0019172E">
      <w:pPr>
        <w:jc w:val="center"/>
        <w:rPr>
          <w:b/>
          <w:bCs/>
          <w:u w:val="single"/>
        </w:rPr>
      </w:pPr>
    </w:p>
    <w:p w14:paraId="0DB07826" w14:textId="45FE0FF0" w:rsidR="003628B5" w:rsidRDefault="003628B5" w:rsidP="0019172E">
      <w:pPr>
        <w:jc w:val="center"/>
        <w:rPr>
          <w:b/>
          <w:bCs/>
          <w:u w:val="single"/>
        </w:rPr>
      </w:pPr>
    </w:p>
    <w:p w14:paraId="3EB644A0" w14:textId="7173912D" w:rsidR="003628B5" w:rsidRDefault="003628B5" w:rsidP="0019172E">
      <w:pPr>
        <w:jc w:val="center"/>
        <w:rPr>
          <w:b/>
          <w:bCs/>
          <w:u w:val="single"/>
        </w:rPr>
      </w:pPr>
    </w:p>
    <w:p w14:paraId="7995707E" w14:textId="7509896E" w:rsidR="003628B5" w:rsidRDefault="003628B5" w:rsidP="0019172E">
      <w:pPr>
        <w:jc w:val="center"/>
        <w:rPr>
          <w:b/>
          <w:bCs/>
          <w:u w:val="single"/>
        </w:rPr>
      </w:pPr>
    </w:p>
    <w:p w14:paraId="09EA4450" w14:textId="7B4B7492" w:rsidR="003628B5" w:rsidRDefault="003628B5" w:rsidP="0019172E">
      <w:pPr>
        <w:jc w:val="center"/>
        <w:rPr>
          <w:b/>
          <w:bCs/>
          <w:u w:val="single"/>
        </w:rPr>
      </w:pPr>
    </w:p>
    <w:p w14:paraId="18C3F822" w14:textId="3112E3D4" w:rsidR="003628B5" w:rsidRDefault="003628B5" w:rsidP="0019172E">
      <w:pPr>
        <w:jc w:val="center"/>
        <w:rPr>
          <w:b/>
          <w:bCs/>
          <w:u w:val="single"/>
        </w:rPr>
      </w:pPr>
    </w:p>
    <w:p w14:paraId="3CBB0DB0" w14:textId="6F08F253" w:rsidR="003628B5" w:rsidRDefault="003628B5" w:rsidP="0019172E">
      <w:pPr>
        <w:jc w:val="center"/>
        <w:rPr>
          <w:b/>
          <w:bCs/>
          <w:u w:val="single"/>
        </w:rPr>
      </w:pPr>
    </w:p>
    <w:p w14:paraId="45454EBE" w14:textId="0EEA9AC7" w:rsidR="003628B5" w:rsidRDefault="003628B5" w:rsidP="0019172E">
      <w:pPr>
        <w:jc w:val="center"/>
        <w:rPr>
          <w:b/>
          <w:bCs/>
          <w:u w:val="single"/>
        </w:rPr>
      </w:pPr>
    </w:p>
    <w:p w14:paraId="59409045" w14:textId="1CEB87F3" w:rsidR="003628B5" w:rsidRDefault="003628B5" w:rsidP="0019172E">
      <w:pPr>
        <w:jc w:val="center"/>
        <w:rPr>
          <w:b/>
          <w:bCs/>
          <w:u w:val="single"/>
        </w:rPr>
      </w:pPr>
    </w:p>
    <w:p w14:paraId="12CB49CD" w14:textId="1BDAECC1" w:rsidR="003628B5" w:rsidRDefault="003628B5" w:rsidP="0019172E">
      <w:pPr>
        <w:jc w:val="center"/>
        <w:rPr>
          <w:b/>
          <w:bCs/>
          <w:u w:val="single"/>
        </w:rPr>
      </w:pPr>
    </w:p>
    <w:p w14:paraId="38B97331" w14:textId="3D84F8CA" w:rsidR="003628B5" w:rsidRDefault="003628B5" w:rsidP="0019172E">
      <w:pPr>
        <w:jc w:val="center"/>
        <w:rPr>
          <w:b/>
          <w:bCs/>
          <w:u w:val="single"/>
        </w:rPr>
      </w:pPr>
    </w:p>
    <w:p w14:paraId="31493CFE" w14:textId="61B5AD6B" w:rsidR="003628B5" w:rsidRDefault="003628B5" w:rsidP="0019172E">
      <w:pPr>
        <w:jc w:val="center"/>
        <w:rPr>
          <w:b/>
          <w:bCs/>
          <w:u w:val="single"/>
        </w:rPr>
      </w:pPr>
    </w:p>
    <w:p w14:paraId="11CAD736" w14:textId="2DAEF754" w:rsidR="003628B5" w:rsidRDefault="003628B5" w:rsidP="0019172E">
      <w:pPr>
        <w:jc w:val="center"/>
        <w:rPr>
          <w:b/>
          <w:bCs/>
          <w:u w:val="single"/>
        </w:rPr>
      </w:pPr>
    </w:p>
    <w:p w14:paraId="2C531AA6" w14:textId="0B321093" w:rsidR="003628B5" w:rsidRDefault="003628B5" w:rsidP="0019172E">
      <w:pPr>
        <w:jc w:val="center"/>
        <w:rPr>
          <w:b/>
          <w:bCs/>
          <w:u w:val="single"/>
        </w:rPr>
      </w:pPr>
    </w:p>
    <w:p w14:paraId="1AB288B5" w14:textId="4E334F29" w:rsidR="003628B5" w:rsidRDefault="003628B5" w:rsidP="0019172E">
      <w:pPr>
        <w:jc w:val="center"/>
        <w:rPr>
          <w:b/>
          <w:bCs/>
          <w:u w:val="single"/>
        </w:rPr>
      </w:pPr>
    </w:p>
    <w:p w14:paraId="2170B5B5" w14:textId="7BF7A41C" w:rsidR="003628B5" w:rsidRDefault="003628B5" w:rsidP="0019172E">
      <w:pPr>
        <w:jc w:val="center"/>
        <w:rPr>
          <w:b/>
          <w:bCs/>
          <w:u w:val="single"/>
        </w:rPr>
      </w:pPr>
    </w:p>
    <w:p w14:paraId="665FD1B0" w14:textId="04FC2F2C" w:rsidR="003628B5" w:rsidRDefault="003628B5" w:rsidP="0019172E">
      <w:pPr>
        <w:jc w:val="center"/>
        <w:rPr>
          <w:b/>
          <w:bCs/>
          <w:u w:val="single"/>
        </w:rPr>
      </w:pPr>
    </w:p>
    <w:p w14:paraId="59AA637B" w14:textId="78B73DDF" w:rsidR="003628B5" w:rsidRDefault="003628B5" w:rsidP="0019172E">
      <w:pPr>
        <w:jc w:val="center"/>
        <w:rPr>
          <w:b/>
          <w:bCs/>
          <w:u w:val="single"/>
        </w:rPr>
      </w:pPr>
    </w:p>
    <w:p w14:paraId="28CD8C33" w14:textId="7088417D" w:rsidR="003628B5" w:rsidRDefault="003628B5" w:rsidP="0019172E">
      <w:pPr>
        <w:jc w:val="center"/>
        <w:rPr>
          <w:b/>
          <w:bCs/>
          <w:u w:val="single"/>
        </w:rPr>
      </w:pPr>
    </w:p>
    <w:p w14:paraId="364544C2" w14:textId="1A6B9321" w:rsidR="003628B5" w:rsidRDefault="003628B5" w:rsidP="0019172E">
      <w:pPr>
        <w:jc w:val="center"/>
        <w:rPr>
          <w:b/>
          <w:bCs/>
          <w:u w:val="single"/>
        </w:rPr>
      </w:pPr>
    </w:p>
    <w:p w14:paraId="2BF82BDC" w14:textId="6AB76CB6" w:rsidR="003628B5" w:rsidRDefault="003628B5" w:rsidP="0019172E">
      <w:pPr>
        <w:jc w:val="center"/>
        <w:rPr>
          <w:b/>
          <w:bCs/>
          <w:u w:val="single"/>
        </w:rPr>
      </w:pPr>
    </w:p>
    <w:p w14:paraId="76C7A264" w14:textId="58794E93" w:rsidR="00E6580A" w:rsidRPr="00372F16" w:rsidRDefault="003B625D" w:rsidP="0019172E">
      <w:pPr>
        <w:jc w:val="center"/>
        <w:rPr>
          <w:u w:val="single"/>
        </w:rPr>
      </w:pPr>
      <w:r w:rsidRPr="00372F16">
        <w:rPr>
          <w:b/>
          <w:bCs/>
          <w:u w:val="single"/>
        </w:rPr>
        <w:lastRenderedPageBreak/>
        <w:t>ΤΡΟΠΟΛΟΓΙΑ</w:t>
      </w:r>
      <w:r w:rsidR="008849F7" w:rsidRPr="00372F16">
        <w:rPr>
          <w:b/>
          <w:bCs/>
          <w:u w:val="single"/>
        </w:rPr>
        <w:t>- ΠΡΟΣΘΗΚΗ</w:t>
      </w:r>
    </w:p>
    <w:p w14:paraId="42B7813D" w14:textId="77777777" w:rsidR="006A5534" w:rsidRDefault="0019172E" w:rsidP="006A5534">
      <w:pPr>
        <w:spacing w:after="0" w:line="240" w:lineRule="auto"/>
        <w:jc w:val="center"/>
        <w:rPr>
          <w:rFonts w:eastAsia="Calibri" w:cs="Arial"/>
          <w:color w:val="000000"/>
        </w:rPr>
      </w:pPr>
      <w:r w:rsidRPr="00372F16">
        <w:rPr>
          <w:rFonts w:eastAsia="Calibri" w:cs="Arial"/>
          <w:color w:val="000000"/>
        </w:rPr>
        <w:t xml:space="preserve">Στο Σχέδιο Νόμου </w:t>
      </w:r>
      <w:r w:rsidR="00E6580A" w:rsidRPr="00372F16">
        <w:rPr>
          <w:rFonts w:eastAsia="Calibri" w:cs="Arial"/>
          <w:color w:val="000000"/>
        </w:rPr>
        <w:t xml:space="preserve">του Υπουργείου Οικονομικών: </w:t>
      </w:r>
    </w:p>
    <w:p w14:paraId="6098355C" w14:textId="14E5E38B" w:rsidR="0019172E" w:rsidRPr="00372F16" w:rsidRDefault="00E6580A" w:rsidP="006A5534">
      <w:pPr>
        <w:spacing w:after="0" w:line="240" w:lineRule="auto"/>
        <w:jc w:val="center"/>
        <w:rPr>
          <w:rFonts w:eastAsia="Calibri" w:cs="Arial"/>
          <w:color w:val="000000"/>
        </w:rPr>
      </w:pPr>
      <w:r w:rsidRPr="00372F16">
        <w:rPr>
          <w:rFonts w:eastAsia="Calibri" w:cs="Arial"/>
          <w:color w:val="000000"/>
        </w:rPr>
        <w:t>«</w:t>
      </w:r>
      <w:r w:rsidRPr="006A5534">
        <w:rPr>
          <w:rFonts w:eastAsia="Calibri" w:cs="Arial"/>
          <w:i/>
          <w:color w:val="000000"/>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r w:rsidRPr="00372F16">
        <w:rPr>
          <w:rFonts w:eastAsia="Calibri" w:cs="Arial"/>
          <w:color w:val="000000"/>
        </w:rPr>
        <w:t xml:space="preserve">» </w:t>
      </w:r>
    </w:p>
    <w:p w14:paraId="2A704650" w14:textId="77777777" w:rsidR="0019172E" w:rsidRPr="00372F16" w:rsidRDefault="0019172E" w:rsidP="00C016C4">
      <w:pPr>
        <w:jc w:val="center"/>
        <w:rPr>
          <w:rFonts w:eastAsia="Calibri" w:cs="Arial"/>
          <w:color w:val="000000"/>
        </w:rPr>
      </w:pPr>
    </w:p>
    <w:p w14:paraId="30464248" w14:textId="7AA3A33B" w:rsidR="0019172E" w:rsidRPr="00F8698D" w:rsidRDefault="0019172E" w:rsidP="00C016C4">
      <w:pPr>
        <w:jc w:val="center"/>
        <w:rPr>
          <w:rFonts w:eastAsia="Calibri" w:cs="Arial"/>
          <w:b/>
          <w:color w:val="000000"/>
        </w:rPr>
      </w:pPr>
      <w:r w:rsidRPr="00F8698D">
        <w:rPr>
          <w:rFonts w:eastAsia="Calibri" w:cs="Arial"/>
          <w:b/>
          <w:color w:val="000000"/>
        </w:rPr>
        <w:t>Άρθρο</w:t>
      </w:r>
      <w:r w:rsidR="00F8698D" w:rsidRPr="00F8698D">
        <w:rPr>
          <w:rFonts w:eastAsia="Calibri" w:cs="Arial"/>
          <w:b/>
          <w:color w:val="000000"/>
        </w:rPr>
        <w:t xml:space="preserve"> Μ</w:t>
      </w:r>
      <w:r w:rsidR="00FA0040" w:rsidRPr="00F8698D">
        <w:rPr>
          <w:rFonts w:eastAsia="Calibri" w:cs="Arial"/>
          <w:b/>
          <w:color w:val="000000"/>
        </w:rPr>
        <w:t>όνο</w:t>
      </w:r>
    </w:p>
    <w:p w14:paraId="46334953" w14:textId="315F6AB0" w:rsidR="00A44400" w:rsidRPr="00372F16" w:rsidRDefault="007C7E64" w:rsidP="003B625D">
      <w:pPr>
        <w:jc w:val="both"/>
      </w:pPr>
      <w:r>
        <w:t>Το άρθρο</w:t>
      </w:r>
      <w:r w:rsidR="00A44400" w:rsidRPr="00372F16">
        <w:t xml:space="preserve"> 27 του Μέρους Γ</w:t>
      </w:r>
      <w:r w:rsidR="00372F16" w:rsidRPr="00372F16">
        <w:t>,</w:t>
      </w:r>
      <w:r w:rsidR="00A44400" w:rsidRPr="00372F16">
        <w:t xml:space="preserve"> Κεφαλαίου Α</w:t>
      </w:r>
      <w:r w:rsidR="00F8698D">
        <w:t>’ του προτεινόμενου Ν</w:t>
      </w:r>
      <w:r w:rsidR="00A44400" w:rsidRPr="00372F16">
        <w:t>ομοσχεδίου αντικαθίσταται ως εξής:</w:t>
      </w:r>
    </w:p>
    <w:p w14:paraId="3F64253A" w14:textId="77777777" w:rsidR="00372F16" w:rsidRPr="00372F16" w:rsidRDefault="00372F16" w:rsidP="003B625D">
      <w:pPr>
        <w:jc w:val="both"/>
      </w:pPr>
    </w:p>
    <w:p w14:paraId="65600D2E" w14:textId="2A89A5F0" w:rsidR="00372F16" w:rsidRPr="00F8698D" w:rsidRDefault="00F8698D" w:rsidP="00372F16">
      <w:pPr>
        <w:jc w:val="center"/>
        <w:rPr>
          <w:i/>
        </w:rPr>
      </w:pPr>
      <w:r>
        <w:t>«</w:t>
      </w:r>
      <w:r w:rsidR="00372F16" w:rsidRPr="00F8698D">
        <w:rPr>
          <w:i/>
        </w:rPr>
        <w:t>Άρθρο 27</w:t>
      </w:r>
    </w:p>
    <w:p w14:paraId="30E67FDF" w14:textId="77777777" w:rsidR="00372F16" w:rsidRPr="00F8698D" w:rsidRDefault="00372F16" w:rsidP="004B7BBE">
      <w:pPr>
        <w:spacing w:after="0" w:line="240" w:lineRule="auto"/>
        <w:jc w:val="center"/>
        <w:rPr>
          <w:i/>
        </w:rPr>
      </w:pPr>
      <w:r w:rsidRPr="00F8698D">
        <w:rPr>
          <w:i/>
        </w:rPr>
        <w:t>Ειδικός Φόρος Κατανάλωσης στο προϊόν απόσταξης των διήμερων μικρών</w:t>
      </w:r>
    </w:p>
    <w:p w14:paraId="15C44B02" w14:textId="77777777" w:rsidR="00372F16" w:rsidRPr="00F8698D" w:rsidRDefault="00372F16" w:rsidP="004B7BBE">
      <w:pPr>
        <w:spacing w:after="0" w:line="240" w:lineRule="auto"/>
        <w:jc w:val="center"/>
        <w:rPr>
          <w:i/>
        </w:rPr>
      </w:pPr>
      <w:r w:rsidRPr="00F8698D">
        <w:rPr>
          <w:i/>
        </w:rPr>
        <w:t>αποσταγματοποιών – Αντικατάσταση άρθρου 82 του ν. 2960/2001</w:t>
      </w:r>
    </w:p>
    <w:p w14:paraId="0DDD340F" w14:textId="267E39A9" w:rsidR="00372F16" w:rsidRPr="00F8698D" w:rsidRDefault="00372F16" w:rsidP="004B7BBE">
      <w:pPr>
        <w:spacing w:after="0" w:line="240" w:lineRule="auto"/>
        <w:jc w:val="center"/>
        <w:rPr>
          <w:i/>
        </w:rPr>
      </w:pPr>
      <w:r w:rsidRPr="00F8698D">
        <w:rPr>
          <w:i/>
        </w:rPr>
        <w:t>(παρ. 12 του άρθρου 1 της Οδηγίας (ΕΕ) 2020/1151)</w:t>
      </w:r>
      <w:r w:rsidRPr="00F8698D">
        <w:rPr>
          <w:i/>
        </w:rPr>
        <w:cr/>
      </w:r>
    </w:p>
    <w:p w14:paraId="53B3344C" w14:textId="34E1B3DA" w:rsidR="002720DD" w:rsidRPr="00F8698D" w:rsidRDefault="00A44400" w:rsidP="003B625D">
      <w:pPr>
        <w:jc w:val="both"/>
        <w:rPr>
          <w:i/>
          <w:iCs/>
        </w:rPr>
      </w:pPr>
      <w:r w:rsidRPr="00F8698D">
        <w:rPr>
          <w:i/>
          <w:iCs/>
        </w:rPr>
        <w:t>«</w:t>
      </w:r>
      <w:r w:rsidR="002720DD" w:rsidRPr="00F8698D">
        <w:rPr>
          <w:i/>
          <w:iCs/>
        </w:rPr>
        <w:t>Το άρθρο 82 του ν. 2960/2001 (Α΄265) αντικαθίσταται ως εξής</w:t>
      </w:r>
      <w:r w:rsidR="002720DD" w:rsidRPr="00F8698D">
        <w:rPr>
          <w:i/>
        </w:rPr>
        <w:t>:</w:t>
      </w:r>
    </w:p>
    <w:p w14:paraId="1CEA24D3" w14:textId="6F6D0A0B" w:rsidR="002720DD" w:rsidRPr="00372F16" w:rsidRDefault="00E6580A" w:rsidP="003B625D">
      <w:pPr>
        <w:jc w:val="both"/>
        <w:rPr>
          <w:i/>
          <w:iCs/>
        </w:rPr>
      </w:pPr>
      <w:r w:rsidRPr="00372F16">
        <w:t xml:space="preserve">                                                     </w:t>
      </w:r>
      <w:r w:rsidR="002720DD" w:rsidRPr="00372F16">
        <w:rPr>
          <w:i/>
          <w:iCs/>
        </w:rPr>
        <w:t>Άρθρο 82</w:t>
      </w:r>
    </w:p>
    <w:p w14:paraId="7A88543E" w14:textId="4237690A" w:rsidR="002720DD" w:rsidRPr="00372F16" w:rsidRDefault="002720DD" w:rsidP="003B625D">
      <w:pPr>
        <w:jc w:val="both"/>
        <w:rPr>
          <w:i/>
          <w:iCs/>
        </w:rPr>
      </w:pPr>
      <w:r w:rsidRPr="00372F16">
        <w:rPr>
          <w:i/>
          <w:iCs/>
        </w:rPr>
        <w:t xml:space="preserve">Ειδικός Φόρος Κατανάλωσης </w:t>
      </w:r>
      <w:r w:rsidR="00A44400" w:rsidRPr="00372F16">
        <w:rPr>
          <w:i/>
          <w:iCs/>
        </w:rPr>
        <w:t xml:space="preserve">τσίπουρου ή τσικουδιάς </w:t>
      </w:r>
      <w:r w:rsidRPr="00372F16">
        <w:rPr>
          <w:i/>
          <w:iCs/>
        </w:rPr>
        <w:t>μικρών αποσταγματοποιών</w:t>
      </w:r>
      <w:r w:rsidR="00A44400" w:rsidRPr="00372F16">
        <w:rPr>
          <w:i/>
          <w:iCs/>
        </w:rPr>
        <w:t xml:space="preserve"> (διήμερων)</w:t>
      </w:r>
    </w:p>
    <w:p w14:paraId="51257787" w14:textId="77777777" w:rsidR="002B2919" w:rsidRDefault="00A44400" w:rsidP="00680EB4">
      <w:pPr>
        <w:spacing w:after="0" w:line="240" w:lineRule="auto"/>
        <w:jc w:val="both"/>
      </w:pPr>
      <w:r w:rsidRPr="00372F16">
        <w:rPr>
          <w:i/>
          <w:iCs/>
        </w:rPr>
        <w:t xml:space="preserve">1. </w:t>
      </w:r>
      <w:r w:rsidR="002720DD" w:rsidRPr="002B2919">
        <w:rPr>
          <w:i/>
          <w:iCs/>
        </w:rPr>
        <w:t xml:space="preserve">Στο </w:t>
      </w:r>
      <w:r w:rsidR="00D07627" w:rsidRPr="002B2919">
        <w:rPr>
          <w:i/>
          <w:iCs/>
        </w:rPr>
        <w:t xml:space="preserve">τσίπουρο και την τσικουδιά που </w:t>
      </w:r>
      <w:r w:rsidR="002720DD" w:rsidRPr="002B2919">
        <w:rPr>
          <w:i/>
          <w:iCs/>
        </w:rPr>
        <w:t xml:space="preserve">παράγεται από τους διήμερους μικρούς αποσταγματοποιούς </w:t>
      </w:r>
      <w:r w:rsidR="00EB2E93" w:rsidRPr="002B2919">
        <w:rPr>
          <w:i/>
          <w:iCs/>
        </w:rPr>
        <w:t>-</w:t>
      </w:r>
      <w:r w:rsidR="002720DD" w:rsidRPr="002B2919">
        <w:rPr>
          <w:i/>
          <w:iCs/>
        </w:rPr>
        <w:t>παραδοσιακό</w:t>
      </w:r>
      <w:r w:rsidR="00D07627" w:rsidRPr="002B2919">
        <w:rPr>
          <w:i/>
          <w:iCs/>
        </w:rPr>
        <w:t xml:space="preserve"> τσίπουρο διημέρων και παραδοσιακή τσικουδιά διημέρων</w:t>
      </w:r>
      <w:r w:rsidR="002B2919" w:rsidRPr="002B2919">
        <w:rPr>
          <w:i/>
          <w:iCs/>
        </w:rPr>
        <w:t xml:space="preserve"> </w:t>
      </w:r>
      <w:r w:rsidR="00EB2E93" w:rsidRPr="002B2919">
        <w:rPr>
          <w:i/>
          <w:iCs/>
        </w:rPr>
        <w:t xml:space="preserve">- </w:t>
      </w:r>
      <w:r w:rsidR="002720DD" w:rsidRPr="002B2919">
        <w:rPr>
          <w:i/>
          <w:iCs/>
        </w:rPr>
        <w:t>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r w:rsidR="002720DD" w:rsidRPr="002B2919">
        <w:rPr>
          <w:i/>
        </w:rPr>
        <w:t>»</w:t>
      </w:r>
      <w:r w:rsidR="00D07627" w:rsidRPr="002B2919">
        <w:rPr>
          <w:i/>
        </w:rPr>
        <w:t>.</w:t>
      </w:r>
      <w:r w:rsidR="00D07627" w:rsidRPr="00372F16">
        <w:t xml:space="preserve"> </w:t>
      </w:r>
    </w:p>
    <w:p w14:paraId="073E1501" w14:textId="77777777" w:rsidR="002B2919" w:rsidRDefault="002B2919" w:rsidP="00680EB4">
      <w:pPr>
        <w:spacing w:after="0" w:line="240" w:lineRule="auto"/>
        <w:jc w:val="both"/>
        <w:rPr>
          <w:i/>
        </w:rPr>
      </w:pPr>
      <w:r>
        <w:t xml:space="preserve">2. </w:t>
      </w:r>
      <w:r w:rsidRPr="002B2919">
        <w:rPr>
          <w:i/>
        </w:rPr>
        <w:t xml:space="preserve">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 </w:t>
      </w:r>
    </w:p>
    <w:p w14:paraId="0605AA86" w14:textId="77777777" w:rsidR="002B2919" w:rsidRDefault="002B2919" w:rsidP="00680EB4">
      <w:pPr>
        <w:spacing w:after="0" w:line="240" w:lineRule="auto"/>
        <w:jc w:val="both"/>
        <w:rPr>
          <w:i/>
        </w:rPr>
      </w:pPr>
      <w:r w:rsidRPr="002B2919">
        <w:rPr>
          <w:i/>
        </w:rPr>
        <w:t xml:space="preserve">3.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 </w:t>
      </w:r>
    </w:p>
    <w:p w14:paraId="13F8E2B0" w14:textId="77777777" w:rsidR="002B2919" w:rsidRDefault="002B2919" w:rsidP="00680EB4">
      <w:pPr>
        <w:spacing w:after="0" w:line="240" w:lineRule="auto"/>
        <w:jc w:val="both"/>
        <w:rPr>
          <w:i/>
        </w:rPr>
      </w:pPr>
      <w:r w:rsidRPr="002B2919">
        <w:rPr>
          <w:i/>
        </w:rPr>
        <w:t xml:space="preserve">4.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περ.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 </w:t>
      </w:r>
    </w:p>
    <w:p w14:paraId="50F3C6B6" w14:textId="77777777" w:rsidR="002B2919" w:rsidRDefault="002B2919" w:rsidP="00680EB4">
      <w:pPr>
        <w:spacing w:after="0" w:line="240" w:lineRule="auto"/>
        <w:jc w:val="both"/>
        <w:rPr>
          <w:i/>
        </w:rPr>
      </w:pPr>
      <w:r w:rsidRPr="002B2919">
        <w:rPr>
          <w:i/>
        </w:rPr>
        <w:t xml:space="preserve">5. Η διάθεση στην κατανάλωση του προϊόντος απόσταξης των διήμερων μικρών αποσταγματοποιών πραγματοποιείται σύμφωνα με την παρ. Ε του άρθρου 7 του ν. 2969/2001. </w:t>
      </w:r>
    </w:p>
    <w:p w14:paraId="5376C922" w14:textId="276CD6C3" w:rsidR="00372F16" w:rsidRPr="002B2919" w:rsidRDefault="002B2919" w:rsidP="00680EB4">
      <w:pPr>
        <w:spacing w:after="0" w:line="240" w:lineRule="auto"/>
        <w:jc w:val="both"/>
        <w:rPr>
          <w:i/>
        </w:rPr>
      </w:pPr>
      <w:r w:rsidRPr="002B2919">
        <w:rPr>
          <w:i/>
        </w:rPr>
        <w:lastRenderedPageBreak/>
        <w:t>6.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w:t>
      </w:r>
      <w:r>
        <w:rPr>
          <w:i/>
        </w:rPr>
        <w:t>α για την εφαρμογή του παρόντος</w:t>
      </w:r>
      <w:r w:rsidRPr="002B2919">
        <w:rPr>
          <w:i/>
        </w:rPr>
        <w:t>»</w:t>
      </w:r>
      <w:r w:rsidR="00680EB4">
        <w:rPr>
          <w:i/>
        </w:rPr>
        <w:t>.</w:t>
      </w:r>
    </w:p>
    <w:p w14:paraId="1EFEB670" w14:textId="6BC27BE0" w:rsidR="00372F16" w:rsidRDefault="00977A69" w:rsidP="00B258A4">
      <w:pPr>
        <w:rPr>
          <w:b/>
        </w:rPr>
      </w:pPr>
      <w:r>
        <w:rPr>
          <w:b/>
        </w:rPr>
        <w:tab/>
      </w:r>
      <w:r>
        <w:rPr>
          <w:b/>
        </w:rPr>
        <w:tab/>
      </w:r>
      <w:r>
        <w:rPr>
          <w:b/>
        </w:rPr>
        <w:tab/>
      </w:r>
      <w:r>
        <w:rPr>
          <w:b/>
        </w:rPr>
        <w:tab/>
      </w:r>
      <w:r>
        <w:rPr>
          <w:b/>
        </w:rPr>
        <w:tab/>
      </w:r>
      <w:r>
        <w:rPr>
          <w:b/>
        </w:rPr>
        <w:tab/>
      </w:r>
      <w:r>
        <w:rPr>
          <w:b/>
        </w:rPr>
        <w:tab/>
      </w:r>
      <w:r>
        <w:rPr>
          <w:b/>
        </w:rPr>
        <w:tab/>
      </w:r>
      <w:r>
        <w:rPr>
          <w:b/>
        </w:rPr>
        <w:tab/>
        <w:t>Αθήνα, 22-3-2022</w:t>
      </w:r>
    </w:p>
    <w:p w14:paraId="2CA9A3E8" w14:textId="77777777" w:rsidR="00372F16" w:rsidRDefault="00372F16" w:rsidP="00A44400">
      <w:pPr>
        <w:jc w:val="center"/>
        <w:rPr>
          <w:b/>
        </w:rPr>
      </w:pPr>
    </w:p>
    <w:p w14:paraId="62FE639C" w14:textId="17FAC713" w:rsidR="003B625D" w:rsidRPr="00372F16" w:rsidRDefault="00EB2E93" w:rsidP="00A44400">
      <w:pPr>
        <w:jc w:val="center"/>
        <w:rPr>
          <w:b/>
        </w:rPr>
      </w:pPr>
      <w:r w:rsidRPr="00372F16">
        <w:rPr>
          <w:b/>
        </w:rPr>
        <w:t>Οι προτείνοντες Βουλευτές</w:t>
      </w:r>
    </w:p>
    <w:p w14:paraId="713BE7C0" w14:textId="77777777" w:rsidR="003628B5" w:rsidRDefault="003628B5" w:rsidP="003628B5">
      <w:pPr>
        <w:jc w:val="center"/>
        <w:rPr>
          <w:b/>
        </w:rPr>
      </w:pPr>
    </w:p>
    <w:p w14:paraId="0AB3F0A2" w14:textId="505BEA64" w:rsidR="00EB2E93" w:rsidRPr="003628B5" w:rsidRDefault="00B974BD" w:rsidP="003628B5">
      <w:pPr>
        <w:spacing w:line="480" w:lineRule="auto"/>
        <w:jc w:val="center"/>
        <w:rPr>
          <w:b/>
        </w:rPr>
      </w:pPr>
      <w:r w:rsidRPr="003628B5">
        <w:rPr>
          <w:b/>
        </w:rPr>
        <w:t>Κω</w:t>
      </w:r>
      <w:r w:rsidR="0050416B" w:rsidRPr="003628B5">
        <w:rPr>
          <w:b/>
        </w:rPr>
        <w:t>ν</w:t>
      </w:r>
      <w:r w:rsidRPr="003628B5">
        <w:rPr>
          <w:b/>
        </w:rPr>
        <w:t>σταντίνος</w:t>
      </w:r>
      <w:r w:rsidR="00EB2E93" w:rsidRPr="003628B5">
        <w:rPr>
          <w:b/>
        </w:rPr>
        <w:t xml:space="preserve"> Σκανδαλίδης</w:t>
      </w:r>
    </w:p>
    <w:p w14:paraId="2E98B635" w14:textId="096C667F" w:rsidR="00EB2E93" w:rsidRPr="003628B5" w:rsidRDefault="00EB2E93" w:rsidP="003628B5">
      <w:pPr>
        <w:spacing w:line="480" w:lineRule="auto"/>
        <w:jc w:val="center"/>
        <w:rPr>
          <w:b/>
        </w:rPr>
      </w:pPr>
      <w:r w:rsidRPr="003628B5">
        <w:rPr>
          <w:b/>
        </w:rPr>
        <w:t>Ευαγγελία Λιακούλη</w:t>
      </w:r>
    </w:p>
    <w:p w14:paraId="69592529" w14:textId="6501ABE1" w:rsidR="005B2B57" w:rsidRPr="003628B5" w:rsidRDefault="005B2B57" w:rsidP="003628B5">
      <w:pPr>
        <w:spacing w:line="480" w:lineRule="auto"/>
        <w:jc w:val="center"/>
        <w:rPr>
          <w:b/>
        </w:rPr>
      </w:pPr>
      <w:r w:rsidRPr="003628B5">
        <w:rPr>
          <w:b/>
        </w:rPr>
        <w:t>Βασίλης Κεγκέρογλου</w:t>
      </w:r>
    </w:p>
    <w:p w14:paraId="005427A1" w14:textId="419DF88C" w:rsidR="00B974BD" w:rsidRPr="003628B5" w:rsidRDefault="00B974BD" w:rsidP="003628B5">
      <w:pPr>
        <w:spacing w:line="480" w:lineRule="auto"/>
        <w:jc w:val="center"/>
        <w:rPr>
          <w:b/>
        </w:rPr>
      </w:pPr>
      <w:r w:rsidRPr="003628B5">
        <w:rPr>
          <w:b/>
        </w:rPr>
        <w:t>Γιώργος Αρβανιτίδης</w:t>
      </w:r>
    </w:p>
    <w:p w14:paraId="7A6D3C63" w14:textId="5336919C" w:rsidR="00B974BD" w:rsidRPr="003628B5" w:rsidRDefault="00B974BD" w:rsidP="003628B5">
      <w:pPr>
        <w:spacing w:line="480" w:lineRule="auto"/>
        <w:jc w:val="center"/>
        <w:rPr>
          <w:b/>
        </w:rPr>
      </w:pPr>
      <w:r w:rsidRPr="003628B5">
        <w:rPr>
          <w:b/>
        </w:rPr>
        <w:t>Νάντια Γιαννακοπούλου</w:t>
      </w:r>
    </w:p>
    <w:p w14:paraId="10D21008" w14:textId="77777777" w:rsidR="0050416B" w:rsidRPr="003628B5" w:rsidRDefault="0050416B" w:rsidP="003628B5">
      <w:pPr>
        <w:spacing w:line="480" w:lineRule="auto"/>
        <w:jc w:val="center"/>
        <w:rPr>
          <w:b/>
        </w:rPr>
      </w:pPr>
      <w:r w:rsidRPr="003628B5">
        <w:rPr>
          <w:b/>
        </w:rPr>
        <w:t>Ιλχάν Αχμέτ</w:t>
      </w:r>
    </w:p>
    <w:p w14:paraId="6F7CF765" w14:textId="6B5F12A7" w:rsidR="00B974BD" w:rsidRPr="003628B5" w:rsidRDefault="00B974BD" w:rsidP="003628B5">
      <w:pPr>
        <w:spacing w:line="480" w:lineRule="auto"/>
        <w:jc w:val="center"/>
        <w:rPr>
          <w:b/>
        </w:rPr>
      </w:pPr>
      <w:r w:rsidRPr="003628B5">
        <w:rPr>
          <w:b/>
        </w:rPr>
        <w:t>Χρήστος Γκόκας</w:t>
      </w:r>
    </w:p>
    <w:p w14:paraId="779E349D" w14:textId="77777777" w:rsidR="003628B5" w:rsidRPr="003628B5" w:rsidRDefault="00B974BD" w:rsidP="003628B5">
      <w:pPr>
        <w:spacing w:line="480" w:lineRule="auto"/>
        <w:jc w:val="center"/>
        <w:rPr>
          <w:b/>
        </w:rPr>
      </w:pPr>
      <w:r w:rsidRPr="003628B5">
        <w:rPr>
          <w:b/>
        </w:rPr>
        <w:t>Χαρά Κεφαλίδου</w:t>
      </w:r>
    </w:p>
    <w:p w14:paraId="7D2BF1DD" w14:textId="338B0727" w:rsidR="00B974BD" w:rsidRPr="003628B5" w:rsidRDefault="00B974BD" w:rsidP="003628B5">
      <w:pPr>
        <w:spacing w:line="480" w:lineRule="auto"/>
        <w:jc w:val="center"/>
        <w:rPr>
          <w:b/>
        </w:rPr>
      </w:pPr>
      <w:r w:rsidRPr="003628B5">
        <w:rPr>
          <w:b/>
        </w:rPr>
        <w:t>Οδυσσέας Κωνσταντινόπουλος</w:t>
      </w:r>
    </w:p>
    <w:p w14:paraId="77E36385" w14:textId="6EBD841A" w:rsidR="00B974BD" w:rsidRPr="003628B5" w:rsidRDefault="00B974BD" w:rsidP="003628B5">
      <w:pPr>
        <w:spacing w:line="480" w:lineRule="auto"/>
        <w:jc w:val="center"/>
        <w:rPr>
          <w:b/>
        </w:rPr>
      </w:pPr>
      <w:r w:rsidRPr="003628B5">
        <w:rPr>
          <w:b/>
        </w:rPr>
        <w:t>Δημήτρης Κωνσταντόπουλος</w:t>
      </w:r>
    </w:p>
    <w:p w14:paraId="7781BEE5" w14:textId="43D8E6EE" w:rsidR="00B974BD" w:rsidRPr="003628B5" w:rsidRDefault="00B974BD" w:rsidP="003628B5">
      <w:pPr>
        <w:spacing w:line="480" w:lineRule="auto"/>
        <w:jc w:val="center"/>
        <w:rPr>
          <w:b/>
        </w:rPr>
      </w:pPr>
      <w:r w:rsidRPr="003628B5">
        <w:rPr>
          <w:b/>
        </w:rPr>
        <w:t>Γιώργος Μουλκιώτης</w:t>
      </w:r>
    </w:p>
    <w:p w14:paraId="73201884" w14:textId="7E976742" w:rsidR="00B974BD" w:rsidRPr="003628B5" w:rsidRDefault="0050416B" w:rsidP="003628B5">
      <w:pPr>
        <w:spacing w:line="480" w:lineRule="auto"/>
        <w:jc w:val="center"/>
        <w:rPr>
          <w:b/>
        </w:rPr>
      </w:pPr>
      <w:r w:rsidRPr="003628B5">
        <w:rPr>
          <w:b/>
        </w:rPr>
        <w:t>Μπουρχάν Μπαράν</w:t>
      </w:r>
    </w:p>
    <w:p w14:paraId="11615D1E" w14:textId="2D8F8DCC" w:rsidR="0050416B" w:rsidRPr="003628B5" w:rsidRDefault="0050416B" w:rsidP="003628B5">
      <w:pPr>
        <w:spacing w:line="480" w:lineRule="auto"/>
        <w:jc w:val="center"/>
        <w:rPr>
          <w:b/>
        </w:rPr>
      </w:pPr>
      <w:r w:rsidRPr="003628B5">
        <w:rPr>
          <w:b/>
        </w:rPr>
        <w:t>Δημήτρης Μπιάγκης</w:t>
      </w:r>
    </w:p>
    <w:p w14:paraId="773F8D45" w14:textId="6F18EA32" w:rsidR="0050416B" w:rsidRPr="003628B5" w:rsidRDefault="0050416B" w:rsidP="003628B5">
      <w:pPr>
        <w:spacing w:line="480" w:lineRule="auto"/>
        <w:jc w:val="center"/>
        <w:rPr>
          <w:b/>
        </w:rPr>
      </w:pPr>
      <w:r w:rsidRPr="003628B5">
        <w:rPr>
          <w:b/>
        </w:rPr>
        <w:t>Γιώργος Παπανδρέου</w:t>
      </w:r>
    </w:p>
    <w:p w14:paraId="29DD6A7D" w14:textId="085303CD" w:rsidR="0050416B" w:rsidRPr="003628B5" w:rsidRDefault="0050416B" w:rsidP="003628B5">
      <w:pPr>
        <w:spacing w:line="480" w:lineRule="auto"/>
        <w:jc w:val="center"/>
        <w:rPr>
          <w:b/>
        </w:rPr>
      </w:pPr>
      <w:r w:rsidRPr="003628B5">
        <w:rPr>
          <w:b/>
        </w:rPr>
        <w:t>Ανδρέας Πουλάς</w:t>
      </w:r>
    </w:p>
    <w:p w14:paraId="73C583B2" w14:textId="50E40325" w:rsidR="0050416B" w:rsidRPr="003628B5" w:rsidRDefault="0050416B" w:rsidP="003628B5">
      <w:pPr>
        <w:spacing w:line="480" w:lineRule="auto"/>
        <w:jc w:val="center"/>
        <w:rPr>
          <w:b/>
        </w:rPr>
      </w:pPr>
      <w:r w:rsidRPr="003628B5">
        <w:rPr>
          <w:b/>
        </w:rPr>
        <w:t>Γιώργος Φραγγίδης</w:t>
      </w:r>
    </w:p>
    <w:p w14:paraId="0F0B9222" w14:textId="77777777" w:rsidR="00EB2E93" w:rsidRPr="00372F16" w:rsidRDefault="00EB2E93" w:rsidP="003B625D">
      <w:pPr>
        <w:jc w:val="both"/>
      </w:pPr>
    </w:p>
    <w:sectPr w:rsidR="00EB2E93" w:rsidRPr="00372F16" w:rsidSect="001975D0">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E0C76" w14:textId="77777777" w:rsidR="003628B5" w:rsidRDefault="003628B5" w:rsidP="003628B5">
      <w:pPr>
        <w:spacing w:after="0" w:line="240" w:lineRule="auto"/>
      </w:pPr>
      <w:r>
        <w:separator/>
      </w:r>
    </w:p>
  </w:endnote>
  <w:endnote w:type="continuationSeparator" w:id="0">
    <w:p w14:paraId="257DFABB" w14:textId="77777777" w:rsidR="003628B5" w:rsidRDefault="003628B5" w:rsidP="0036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478223"/>
      <w:docPartObj>
        <w:docPartGallery w:val="Page Numbers (Bottom of Page)"/>
        <w:docPartUnique/>
      </w:docPartObj>
    </w:sdtPr>
    <w:sdtEndPr>
      <w:rPr>
        <w:noProof/>
      </w:rPr>
    </w:sdtEndPr>
    <w:sdtContent>
      <w:p w14:paraId="6733154B" w14:textId="7B454A75" w:rsidR="003628B5" w:rsidRDefault="003628B5">
        <w:pPr>
          <w:pStyle w:val="a6"/>
          <w:jc w:val="center"/>
        </w:pPr>
        <w:r>
          <w:fldChar w:fldCharType="begin"/>
        </w:r>
        <w:r>
          <w:instrText xml:space="preserve"> PAGE   \* MERGEFORMAT </w:instrText>
        </w:r>
        <w:r>
          <w:fldChar w:fldCharType="separate"/>
        </w:r>
        <w:r w:rsidR="00C57502">
          <w:rPr>
            <w:noProof/>
          </w:rPr>
          <w:t>1</w:t>
        </w:r>
        <w:r>
          <w:rPr>
            <w:noProof/>
          </w:rPr>
          <w:fldChar w:fldCharType="end"/>
        </w:r>
      </w:p>
    </w:sdtContent>
  </w:sdt>
  <w:p w14:paraId="19EC2655" w14:textId="77777777" w:rsidR="003628B5" w:rsidRDefault="003628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C7E8" w14:textId="77777777" w:rsidR="003628B5" w:rsidRDefault="003628B5" w:rsidP="003628B5">
      <w:pPr>
        <w:spacing w:after="0" w:line="240" w:lineRule="auto"/>
      </w:pPr>
      <w:r>
        <w:separator/>
      </w:r>
    </w:p>
  </w:footnote>
  <w:footnote w:type="continuationSeparator" w:id="0">
    <w:p w14:paraId="1ABA24D2" w14:textId="77777777" w:rsidR="003628B5" w:rsidRDefault="003628B5" w:rsidP="00362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63CB"/>
    <w:multiLevelType w:val="hybridMultilevel"/>
    <w:tmpl w:val="766C74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584035"/>
    <w:multiLevelType w:val="hybridMultilevel"/>
    <w:tmpl w:val="D11A5D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D"/>
    <w:rsid w:val="000F4E66"/>
    <w:rsid w:val="0019172E"/>
    <w:rsid w:val="001975D0"/>
    <w:rsid w:val="001A4A2C"/>
    <w:rsid w:val="0025148A"/>
    <w:rsid w:val="002720DD"/>
    <w:rsid w:val="002B2919"/>
    <w:rsid w:val="003173DC"/>
    <w:rsid w:val="003628B5"/>
    <w:rsid w:val="00372F16"/>
    <w:rsid w:val="003870F3"/>
    <w:rsid w:val="003B625D"/>
    <w:rsid w:val="004B7BBE"/>
    <w:rsid w:val="00500E6B"/>
    <w:rsid w:val="0050416B"/>
    <w:rsid w:val="0051673D"/>
    <w:rsid w:val="005B2B57"/>
    <w:rsid w:val="00680EB4"/>
    <w:rsid w:val="006978E3"/>
    <w:rsid w:val="006A5534"/>
    <w:rsid w:val="007B09DF"/>
    <w:rsid w:val="007C7E64"/>
    <w:rsid w:val="0086461F"/>
    <w:rsid w:val="008849F7"/>
    <w:rsid w:val="009106A9"/>
    <w:rsid w:val="00977A69"/>
    <w:rsid w:val="00980F33"/>
    <w:rsid w:val="009B57E2"/>
    <w:rsid w:val="00A44400"/>
    <w:rsid w:val="00A82481"/>
    <w:rsid w:val="00B202F2"/>
    <w:rsid w:val="00B258A4"/>
    <w:rsid w:val="00B974BD"/>
    <w:rsid w:val="00BB4736"/>
    <w:rsid w:val="00C016C4"/>
    <w:rsid w:val="00C57502"/>
    <w:rsid w:val="00CA3E95"/>
    <w:rsid w:val="00D00707"/>
    <w:rsid w:val="00D07627"/>
    <w:rsid w:val="00D12DE2"/>
    <w:rsid w:val="00E6580A"/>
    <w:rsid w:val="00EA3126"/>
    <w:rsid w:val="00EB2E93"/>
    <w:rsid w:val="00EE27CF"/>
    <w:rsid w:val="00EF0632"/>
    <w:rsid w:val="00F24094"/>
    <w:rsid w:val="00F53EA9"/>
    <w:rsid w:val="00F8698D"/>
    <w:rsid w:val="00FA0040"/>
    <w:rsid w:val="00FD15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664D"/>
  <w15:chartTrackingRefBased/>
  <w15:docId w15:val="{335054C8-0DE2-4ABB-AEA0-7B9745B4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400"/>
    <w:pPr>
      <w:ind w:left="720"/>
      <w:contextualSpacing/>
    </w:pPr>
  </w:style>
  <w:style w:type="paragraph" w:styleId="a4">
    <w:name w:val="Balloon Text"/>
    <w:basedOn w:val="a"/>
    <w:link w:val="Char"/>
    <w:uiPriority w:val="99"/>
    <w:semiHidden/>
    <w:unhideWhenUsed/>
    <w:rsid w:val="000F4E66"/>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0F4E66"/>
    <w:rPr>
      <w:rFonts w:ascii="Segoe UI" w:hAnsi="Segoe UI" w:cs="Segoe UI"/>
      <w:sz w:val="18"/>
      <w:szCs w:val="18"/>
    </w:rPr>
  </w:style>
  <w:style w:type="paragraph" w:styleId="a5">
    <w:name w:val="header"/>
    <w:basedOn w:val="a"/>
    <w:link w:val="Char0"/>
    <w:uiPriority w:val="99"/>
    <w:unhideWhenUsed/>
    <w:rsid w:val="003628B5"/>
    <w:pPr>
      <w:tabs>
        <w:tab w:val="center" w:pos="4153"/>
        <w:tab w:val="right" w:pos="8306"/>
      </w:tabs>
      <w:spacing w:after="0" w:line="240" w:lineRule="auto"/>
    </w:pPr>
  </w:style>
  <w:style w:type="character" w:customStyle="1" w:styleId="Char0">
    <w:name w:val="Κεφαλίδα Char"/>
    <w:basedOn w:val="a0"/>
    <w:link w:val="a5"/>
    <w:uiPriority w:val="99"/>
    <w:rsid w:val="003628B5"/>
  </w:style>
  <w:style w:type="paragraph" w:styleId="a6">
    <w:name w:val="footer"/>
    <w:basedOn w:val="a"/>
    <w:link w:val="Char1"/>
    <w:uiPriority w:val="99"/>
    <w:unhideWhenUsed/>
    <w:rsid w:val="003628B5"/>
    <w:pPr>
      <w:tabs>
        <w:tab w:val="center" w:pos="4153"/>
        <w:tab w:val="right" w:pos="8306"/>
      </w:tabs>
      <w:spacing w:after="0" w:line="240" w:lineRule="auto"/>
    </w:pPr>
  </w:style>
  <w:style w:type="character" w:customStyle="1" w:styleId="Char1">
    <w:name w:val="Υποσέλιδο Char"/>
    <w:basedOn w:val="a0"/>
    <w:link w:val="a6"/>
    <w:uiPriority w:val="99"/>
    <w:rsid w:val="0036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0A12-EB5A-40E7-BFD6-88725383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5328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BVC Tampakop</dc:creator>
  <cp:keywords/>
  <dc:description/>
  <cp:lastModifiedBy>Κεγκέρογλου Βασίλης</cp:lastModifiedBy>
  <cp:revision>2</cp:revision>
  <cp:lastPrinted>2022-03-22T13:33:00Z</cp:lastPrinted>
  <dcterms:created xsi:type="dcterms:W3CDTF">2022-03-23T14:53:00Z</dcterms:created>
  <dcterms:modified xsi:type="dcterms:W3CDTF">2022-03-23T14:53:00Z</dcterms:modified>
</cp:coreProperties>
</file>