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Layout w:type="fixed"/>
        <w:tblLook w:val="0000"/>
      </w:tblPr>
      <w:tblGrid>
        <w:gridCol w:w="2445"/>
        <w:gridCol w:w="7336"/>
      </w:tblGrid>
      <w:tr w:rsidR="00604550" w:rsidRPr="00F04100" w:rsidTr="00604550">
        <w:trPr>
          <w:trHeight w:val="1135"/>
        </w:trPr>
        <w:tc>
          <w:tcPr>
            <w:tcW w:w="2445" w:type="dxa"/>
          </w:tcPr>
          <w:p w:rsidR="00604550" w:rsidRPr="002F034A" w:rsidRDefault="00604550" w:rsidP="00616A39">
            <w:pPr>
              <w:spacing w:after="0" w:line="240" w:lineRule="auto"/>
              <w:rPr>
                <w:rFonts w:cstheme="minorHAnsi"/>
                <w:lang w:val="en-US"/>
              </w:rPr>
            </w:pPr>
            <w:r w:rsidRPr="002F034A">
              <w:rPr>
                <w:rFonts w:cstheme="minorHAnsi"/>
                <w:noProof/>
                <w:lang w:eastAsia="el-GR"/>
              </w:rPr>
              <w:drawing>
                <wp:inline distT="0" distB="0" distL="0" distR="0">
                  <wp:extent cx="961901" cy="844102"/>
                  <wp:effectExtent l="0" t="0" r="0" b="0"/>
                  <wp:docPr id="1" name="Εικόνα 1" descr="LOGO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TE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3783" cy="845754"/>
                          </a:xfrm>
                          <a:prstGeom prst="rect">
                            <a:avLst/>
                          </a:prstGeom>
                          <a:noFill/>
                          <a:ln>
                            <a:noFill/>
                          </a:ln>
                        </pic:spPr>
                      </pic:pic>
                    </a:graphicData>
                  </a:graphic>
                </wp:inline>
              </w:drawing>
            </w:r>
          </w:p>
        </w:tc>
        <w:tc>
          <w:tcPr>
            <w:tcW w:w="7336" w:type="dxa"/>
          </w:tcPr>
          <w:p w:rsidR="00604550" w:rsidRPr="00F04100" w:rsidRDefault="00604550" w:rsidP="00604550">
            <w:pPr>
              <w:spacing w:after="0" w:line="240" w:lineRule="auto"/>
              <w:rPr>
                <w:rFonts w:cstheme="minorHAnsi"/>
              </w:rPr>
            </w:pPr>
            <w:r w:rsidRPr="002F034A">
              <w:rPr>
                <w:rFonts w:cstheme="minorHAnsi"/>
              </w:rPr>
              <w:t>ΜΙΝΩΑ ΕΝΕΡΓΕΙΑΚΗ ΚΟΙΝΟΤΗΤΑ</w:t>
            </w:r>
            <w:r w:rsidRPr="00F04100">
              <w:rPr>
                <w:rFonts w:cstheme="minorHAnsi"/>
              </w:rPr>
              <w:t xml:space="preserve">                                     Αρκαλοχώρι, </w:t>
            </w:r>
            <w:r w:rsidR="00D94723">
              <w:rPr>
                <w:rFonts w:cstheme="minorHAnsi"/>
              </w:rPr>
              <w:t>2</w:t>
            </w:r>
            <w:r w:rsidRPr="00F04100">
              <w:rPr>
                <w:rFonts w:cstheme="minorHAnsi"/>
              </w:rPr>
              <w:t>/</w:t>
            </w:r>
            <w:r w:rsidR="00D94723">
              <w:rPr>
                <w:rFonts w:cstheme="minorHAnsi"/>
              </w:rPr>
              <w:t>06</w:t>
            </w:r>
            <w:r w:rsidRPr="00F04100">
              <w:rPr>
                <w:rFonts w:cstheme="minorHAnsi"/>
              </w:rPr>
              <w:t xml:space="preserve">/2022   </w:t>
            </w:r>
          </w:p>
          <w:p w:rsidR="00604550" w:rsidRPr="002F034A" w:rsidRDefault="00604550" w:rsidP="00604550">
            <w:pPr>
              <w:spacing w:after="0" w:line="240" w:lineRule="auto"/>
              <w:rPr>
                <w:rFonts w:cstheme="minorHAnsi"/>
              </w:rPr>
            </w:pPr>
            <w:r w:rsidRPr="002F034A">
              <w:rPr>
                <w:rFonts w:cstheme="minorHAnsi"/>
              </w:rPr>
              <w:t>Ελευθερίου Βενιζέλου 183 Αρκαλοχώρι</w:t>
            </w:r>
          </w:p>
          <w:p w:rsidR="00604550" w:rsidRPr="00B32660" w:rsidRDefault="00604550" w:rsidP="00604550">
            <w:pPr>
              <w:spacing w:after="0" w:line="240" w:lineRule="auto"/>
              <w:rPr>
                <w:rFonts w:cstheme="minorHAnsi"/>
              </w:rPr>
            </w:pPr>
            <w:r w:rsidRPr="00B32660">
              <w:rPr>
                <w:rFonts w:cstheme="minorHAnsi"/>
              </w:rPr>
              <w:t xml:space="preserve">ΑΦΜ: 996844861 - Τ.Κ 70300. </w:t>
            </w:r>
          </w:p>
          <w:p w:rsidR="00604550" w:rsidRPr="002F034A" w:rsidRDefault="00604550" w:rsidP="00604550">
            <w:pPr>
              <w:spacing w:after="0" w:line="240" w:lineRule="auto"/>
              <w:rPr>
                <w:rFonts w:cstheme="minorHAnsi"/>
              </w:rPr>
            </w:pPr>
            <w:r w:rsidRPr="002F034A">
              <w:rPr>
                <w:rFonts w:cstheme="minorHAnsi"/>
              </w:rPr>
              <w:t>Πληροφορίες</w:t>
            </w:r>
            <w:r w:rsidRPr="00B32660">
              <w:rPr>
                <w:rFonts w:cstheme="minorHAnsi"/>
              </w:rPr>
              <w:t xml:space="preserve">: </w:t>
            </w:r>
            <w:r w:rsidRPr="002F034A">
              <w:rPr>
                <w:rFonts w:cstheme="minorHAnsi"/>
              </w:rPr>
              <w:t>Γιαννόπουλος Χαράλαμπος</w:t>
            </w:r>
          </w:p>
          <w:p w:rsidR="00604550" w:rsidRPr="002F034A" w:rsidRDefault="00604550" w:rsidP="00604550">
            <w:pPr>
              <w:spacing w:after="0" w:line="240" w:lineRule="auto"/>
              <w:rPr>
                <w:rFonts w:cstheme="minorHAnsi"/>
                <w:lang w:val="en-US"/>
              </w:rPr>
            </w:pPr>
            <w:proofErr w:type="spellStart"/>
            <w:r w:rsidRPr="002F034A">
              <w:rPr>
                <w:rFonts w:cstheme="minorHAnsi"/>
                <w:lang w:val="en-US"/>
              </w:rPr>
              <w:t>Τηλέφωνα</w:t>
            </w:r>
            <w:proofErr w:type="spellEnd"/>
            <w:r w:rsidRPr="002F034A">
              <w:rPr>
                <w:rFonts w:cstheme="minorHAnsi"/>
                <w:lang w:val="en-US"/>
              </w:rPr>
              <w:t>: 28910 29010, 6977231617, 6977786915</w:t>
            </w:r>
          </w:p>
          <w:p w:rsidR="00604550" w:rsidRPr="002F034A" w:rsidRDefault="00604550" w:rsidP="00604550">
            <w:pPr>
              <w:spacing w:after="0" w:line="240" w:lineRule="auto"/>
              <w:rPr>
                <w:rFonts w:cstheme="minorHAnsi"/>
                <w:lang w:val="en-US"/>
              </w:rPr>
            </w:pPr>
            <w:r w:rsidRPr="002F034A">
              <w:rPr>
                <w:rFonts w:cstheme="minorHAnsi"/>
                <w:lang w:val="en-US"/>
              </w:rPr>
              <w:t xml:space="preserve">e-mail: </w:t>
            </w:r>
            <w:hyperlink r:id="rId8" w:history="1">
              <w:r w:rsidRPr="002F034A">
                <w:rPr>
                  <w:rStyle w:val="-"/>
                  <w:rFonts w:cstheme="minorHAnsi"/>
                  <w:lang w:val="en-US"/>
                </w:rPr>
                <w:t>info@minoanenergy.gr</w:t>
              </w:r>
            </w:hyperlink>
          </w:p>
          <w:p w:rsidR="00604550" w:rsidRPr="002F034A" w:rsidRDefault="00604550" w:rsidP="00604550">
            <w:pPr>
              <w:spacing w:after="0" w:line="240" w:lineRule="auto"/>
              <w:rPr>
                <w:rFonts w:cstheme="minorHAnsi"/>
                <w:lang w:val="en-US"/>
              </w:rPr>
            </w:pPr>
            <w:r w:rsidRPr="002F034A">
              <w:rPr>
                <w:rFonts w:cstheme="minorHAnsi"/>
                <w:lang w:val="en-US"/>
              </w:rPr>
              <w:t xml:space="preserve">URL: </w:t>
            </w:r>
            <w:hyperlink r:id="rId9" w:history="1">
              <w:r w:rsidRPr="002F034A">
                <w:rPr>
                  <w:rStyle w:val="-"/>
                  <w:rFonts w:cstheme="minorHAnsi"/>
                  <w:lang w:val="en-US"/>
                </w:rPr>
                <w:t>https://www.minoanenergy.com/</w:t>
              </w:r>
            </w:hyperlink>
          </w:p>
        </w:tc>
      </w:tr>
    </w:tbl>
    <w:p w:rsidR="00604550" w:rsidRPr="00F04100" w:rsidRDefault="00604550" w:rsidP="00604550">
      <w:pPr>
        <w:pStyle w:val="Web"/>
        <w:shd w:val="clear" w:color="auto" w:fill="FFFFFF"/>
        <w:spacing w:before="0" w:beforeAutospacing="0" w:after="0" w:afterAutospacing="0"/>
        <w:rPr>
          <w:rStyle w:val="a3"/>
          <w:rFonts w:asciiTheme="minorHAnsi" w:hAnsiTheme="minorHAnsi" w:cstheme="minorHAnsi"/>
          <w:color w:val="000000"/>
          <w:lang w:val="en-US"/>
        </w:rPr>
      </w:pPr>
    </w:p>
    <w:tbl>
      <w:tblPr>
        <w:tblW w:w="9781" w:type="dxa"/>
        <w:tblLayout w:type="fixed"/>
        <w:tblLook w:val="0000"/>
      </w:tblPr>
      <w:tblGrid>
        <w:gridCol w:w="1134"/>
        <w:gridCol w:w="5670"/>
        <w:gridCol w:w="2977"/>
      </w:tblGrid>
      <w:tr w:rsidR="00604550" w:rsidRPr="00B32660" w:rsidTr="00616A39">
        <w:tc>
          <w:tcPr>
            <w:tcW w:w="1134" w:type="dxa"/>
          </w:tcPr>
          <w:p w:rsidR="00604550" w:rsidRPr="00C94385" w:rsidRDefault="00604550" w:rsidP="00616A39">
            <w:pPr>
              <w:spacing w:after="0" w:line="240" w:lineRule="auto"/>
              <w:rPr>
                <w:rFonts w:cstheme="minorHAnsi"/>
                <w:b/>
                <w:bCs/>
              </w:rPr>
            </w:pPr>
            <w:r w:rsidRPr="00C94385">
              <w:rPr>
                <w:rFonts w:cstheme="minorHAnsi"/>
                <w:b/>
                <w:bCs/>
              </w:rPr>
              <w:t xml:space="preserve">Προς: </w:t>
            </w:r>
          </w:p>
        </w:tc>
        <w:tc>
          <w:tcPr>
            <w:tcW w:w="8647" w:type="dxa"/>
            <w:gridSpan w:val="2"/>
          </w:tcPr>
          <w:p w:rsidR="00604550" w:rsidRPr="00B32660" w:rsidRDefault="008E0847" w:rsidP="00616A39">
            <w:pPr>
              <w:spacing w:after="0" w:line="240" w:lineRule="auto"/>
              <w:rPr>
                <w:rFonts w:cstheme="minorHAnsi"/>
              </w:rPr>
            </w:pPr>
            <w:r>
              <w:rPr>
                <w:rStyle w:val="a3"/>
                <w:rFonts w:cstheme="minorHAnsi"/>
                <w:color w:val="000000"/>
              </w:rPr>
              <w:t xml:space="preserve">ΥΠΟΥΡΓΟΥΣ, </w:t>
            </w:r>
            <w:r w:rsidR="00604550">
              <w:rPr>
                <w:rStyle w:val="a3"/>
                <w:rFonts w:cstheme="minorHAnsi"/>
                <w:color w:val="000000"/>
              </w:rPr>
              <w:t xml:space="preserve">ΒΟΥΛΕΥΤΕΣ ΚΡΗΤΗΣ ΚΑΙ ΤΟΜΕΑΡΧΕΣ </w:t>
            </w:r>
            <w:r w:rsidR="00183FAB">
              <w:rPr>
                <w:rStyle w:val="a3"/>
                <w:rFonts w:cstheme="minorHAnsi"/>
                <w:color w:val="000000"/>
              </w:rPr>
              <w:t xml:space="preserve"> ΕΝΕΡΓΕΙΑΣ </w:t>
            </w:r>
            <w:r w:rsidR="00604550">
              <w:rPr>
                <w:rStyle w:val="a3"/>
                <w:rFonts w:cstheme="minorHAnsi"/>
                <w:color w:val="000000"/>
              </w:rPr>
              <w:t>ΤΩΝ ΚΟΜΜΑΤΩΝ</w:t>
            </w:r>
            <w:r w:rsidR="00604550">
              <w:rPr>
                <w:rFonts w:cstheme="minorHAnsi"/>
              </w:rPr>
              <w:t xml:space="preserve"> </w:t>
            </w:r>
          </w:p>
        </w:tc>
      </w:tr>
      <w:tr w:rsidR="00604550" w:rsidRPr="00B32660" w:rsidTr="00616A39">
        <w:trPr>
          <w:trHeight w:val="111"/>
        </w:trPr>
        <w:tc>
          <w:tcPr>
            <w:tcW w:w="1134" w:type="dxa"/>
          </w:tcPr>
          <w:p w:rsidR="00604550" w:rsidRPr="00B32660" w:rsidRDefault="00604550" w:rsidP="00616A39">
            <w:pPr>
              <w:spacing w:after="0"/>
              <w:jc w:val="right"/>
              <w:rPr>
                <w:rFonts w:cstheme="minorHAnsi"/>
              </w:rPr>
            </w:pPr>
          </w:p>
        </w:tc>
        <w:tc>
          <w:tcPr>
            <w:tcW w:w="5670" w:type="dxa"/>
          </w:tcPr>
          <w:p w:rsidR="00604550" w:rsidRPr="00B32660" w:rsidRDefault="00604550" w:rsidP="00616A39">
            <w:pPr>
              <w:spacing w:after="0" w:line="240" w:lineRule="auto"/>
              <w:jc w:val="both"/>
              <w:rPr>
                <w:rFonts w:cstheme="minorHAnsi"/>
              </w:rPr>
            </w:pPr>
          </w:p>
        </w:tc>
        <w:tc>
          <w:tcPr>
            <w:tcW w:w="2977" w:type="dxa"/>
          </w:tcPr>
          <w:p w:rsidR="00604550" w:rsidRPr="00B32660" w:rsidRDefault="00604550" w:rsidP="00616A39">
            <w:pPr>
              <w:spacing w:after="0"/>
              <w:jc w:val="both"/>
              <w:rPr>
                <w:rFonts w:cstheme="minorHAnsi"/>
              </w:rPr>
            </w:pPr>
          </w:p>
        </w:tc>
      </w:tr>
      <w:tr w:rsidR="00604550" w:rsidRPr="002F034A" w:rsidTr="00616A39">
        <w:tc>
          <w:tcPr>
            <w:tcW w:w="1134" w:type="dxa"/>
          </w:tcPr>
          <w:p w:rsidR="00604550" w:rsidRPr="002F034A" w:rsidRDefault="00604550" w:rsidP="00604550">
            <w:pPr>
              <w:spacing w:after="0"/>
              <w:rPr>
                <w:rFonts w:cstheme="minorHAnsi"/>
                <w:b/>
                <w:bCs/>
                <w:lang w:val="en-US"/>
              </w:rPr>
            </w:pPr>
            <w:r w:rsidRPr="002F034A">
              <w:rPr>
                <w:rFonts w:cstheme="minorHAnsi"/>
                <w:b/>
                <w:bCs/>
              </w:rPr>
              <w:t>Θέμα</w:t>
            </w:r>
            <w:r w:rsidRPr="002F034A">
              <w:rPr>
                <w:rFonts w:cstheme="minorHAnsi"/>
                <w:b/>
                <w:bCs/>
                <w:lang w:val="en-US"/>
              </w:rPr>
              <w:t>:</w:t>
            </w:r>
          </w:p>
        </w:tc>
        <w:tc>
          <w:tcPr>
            <w:tcW w:w="8647" w:type="dxa"/>
            <w:gridSpan w:val="2"/>
          </w:tcPr>
          <w:p w:rsidR="00604550" w:rsidRPr="00C94385" w:rsidRDefault="00604550" w:rsidP="00604550">
            <w:pPr>
              <w:spacing w:after="0" w:line="240" w:lineRule="auto"/>
              <w:rPr>
                <w:rFonts w:cstheme="minorHAnsi"/>
                <w:b/>
                <w:bCs/>
              </w:rPr>
            </w:pPr>
            <w:r w:rsidRPr="00C94385">
              <w:rPr>
                <w:rFonts w:cstheme="minorHAnsi"/>
                <w:b/>
                <w:bCs/>
              </w:rPr>
              <w:t xml:space="preserve"> ΠΡΟΤΑΣΕΙΣ ΓΙΑ ΤΟ ΝΟΜΟΣΧΕΔΙΟ ΥΠΕΝ ΓΙΑ ΕΝΕΡΓΕΙΑ  -  ΑΠΛΟΥΣΤΕΥΣΗ ΔΙΑΔΙΚΑΣΙΩΝ</w:t>
            </w:r>
          </w:p>
        </w:tc>
      </w:tr>
    </w:tbl>
    <w:p w:rsidR="00163E4D" w:rsidRDefault="00163E4D" w:rsidP="002A5D82">
      <w:pPr>
        <w:pStyle w:val="Web"/>
        <w:shd w:val="clear" w:color="auto" w:fill="FFFFFF"/>
        <w:spacing w:before="0" w:beforeAutospacing="0" w:after="0" w:afterAutospacing="0"/>
        <w:jc w:val="both"/>
        <w:rPr>
          <w:rStyle w:val="a3"/>
          <w:rFonts w:asciiTheme="minorHAnsi" w:hAnsiTheme="minorHAnsi" w:cstheme="minorHAnsi"/>
          <w:color w:val="000000"/>
        </w:rPr>
      </w:pPr>
    </w:p>
    <w:p w:rsidR="00163E4D" w:rsidRDefault="00163E4D" w:rsidP="00E76279">
      <w:pPr>
        <w:pStyle w:val="Web"/>
        <w:shd w:val="clear" w:color="auto" w:fill="FFFFFF"/>
        <w:spacing w:before="0" w:beforeAutospacing="0" w:after="0" w:afterAutospacing="0" w:line="288" w:lineRule="auto"/>
        <w:jc w:val="both"/>
        <w:rPr>
          <w:rStyle w:val="a3"/>
          <w:rFonts w:asciiTheme="minorHAnsi" w:hAnsiTheme="minorHAnsi" w:cstheme="minorHAnsi"/>
          <w:color w:val="000000"/>
        </w:rPr>
      </w:pPr>
      <w:r>
        <w:rPr>
          <w:rStyle w:val="a3"/>
          <w:rFonts w:asciiTheme="minorHAnsi" w:hAnsiTheme="minorHAnsi" w:cstheme="minorHAnsi"/>
          <w:color w:val="000000"/>
        </w:rPr>
        <w:t xml:space="preserve">Αξιότιμοι Κύριοι </w:t>
      </w:r>
      <w:r w:rsidR="00CF2901">
        <w:rPr>
          <w:rStyle w:val="a3"/>
          <w:rFonts w:asciiTheme="minorHAnsi" w:hAnsiTheme="minorHAnsi" w:cstheme="minorHAnsi"/>
          <w:color w:val="000000"/>
        </w:rPr>
        <w:t xml:space="preserve">Υπουργοί και </w:t>
      </w:r>
      <w:r>
        <w:rPr>
          <w:rStyle w:val="a3"/>
          <w:rFonts w:asciiTheme="minorHAnsi" w:hAnsiTheme="minorHAnsi" w:cstheme="minorHAnsi"/>
          <w:color w:val="000000"/>
        </w:rPr>
        <w:t>Βουλευτές</w:t>
      </w:r>
      <w:r w:rsidR="00C94385">
        <w:rPr>
          <w:rStyle w:val="a3"/>
          <w:rFonts w:asciiTheme="minorHAnsi" w:hAnsiTheme="minorHAnsi" w:cstheme="minorHAnsi"/>
          <w:color w:val="000000"/>
        </w:rPr>
        <w:t>,</w:t>
      </w:r>
    </w:p>
    <w:p w:rsidR="00C94385" w:rsidRDefault="00C94385" w:rsidP="00E76279">
      <w:pPr>
        <w:pStyle w:val="Web"/>
        <w:shd w:val="clear" w:color="auto" w:fill="FFFFFF"/>
        <w:spacing w:before="0" w:beforeAutospacing="0" w:after="0" w:afterAutospacing="0" w:line="288" w:lineRule="auto"/>
        <w:jc w:val="both"/>
        <w:rPr>
          <w:rStyle w:val="a3"/>
          <w:rFonts w:asciiTheme="minorHAnsi" w:hAnsiTheme="minorHAnsi" w:cstheme="minorHAnsi"/>
          <w:color w:val="000000"/>
        </w:rPr>
      </w:pPr>
    </w:p>
    <w:p w:rsidR="004479C2" w:rsidRDefault="00163E4D" w:rsidP="004479C2">
      <w:pPr>
        <w:pStyle w:val="Web"/>
        <w:shd w:val="clear" w:color="auto" w:fill="FFFFFF"/>
        <w:spacing w:before="0" w:beforeAutospacing="0" w:after="0" w:afterAutospacing="0" w:line="288" w:lineRule="auto"/>
        <w:jc w:val="both"/>
        <w:rPr>
          <w:rStyle w:val="a3"/>
          <w:rFonts w:asciiTheme="minorHAnsi" w:hAnsiTheme="minorHAnsi" w:cstheme="minorHAnsi"/>
          <w:b w:val="0"/>
          <w:color w:val="000000"/>
          <w:sz w:val="22"/>
          <w:szCs w:val="22"/>
        </w:rPr>
      </w:pPr>
      <w:r w:rsidRPr="00AE03D7">
        <w:rPr>
          <w:rStyle w:val="a3"/>
          <w:rFonts w:asciiTheme="minorHAnsi" w:hAnsiTheme="minorHAnsi" w:cstheme="minorHAnsi"/>
          <w:b w:val="0"/>
          <w:color w:val="000000"/>
          <w:sz w:val="22"/>
          <w:szCs w:val="22"/>
        </w:rPr>
        <w:t>Εν όψει της συζήτησης στο Κοινοβούλιο για το νομοσχέδιο περί της απλούστευσης των διαδικασιών ανάπτυξης έργων ΑΠΕ κλπ, σας στέλνω το παρόν κείμενο με τις προτάσεις μας για την στήριξη των Ε.ΚΟΙΝ ευρείας βάσεις καθώς και των</w:t>
      </w:r>
      <w:r w:rsidR="00183FAB">
        <w:rPr>
          <w:rStyle w:val="a3"/>
          <w:rFonts w:asciiTheme="minorHAnsi" w:hAnsiTheme="minorHAnsi" w:cstheme="minorHAnsi"/>
          <w:b w:val="0"/>
          <w:color w:val="000000"/>
          <w:sz w:val="22"/>
          <w:szCs w:val="22"/>
        </w:rPr>
        <w:t xml:space="preserve"> Ε. </w:t>
      </w:r>
      <w:r w:rsidRPr="00AE03D7">
        <w:rPr>
          <w:rStyle w:val="a3"/>
          <w:rFonts w:asciiTheme="minorHAnsi" w:hAnsiTheme="minorHAnsi" w:cstheme="minorHAnsi"/>
          <w:b w:val="0"/>
          <w:color w:val="000000"/>
          <w:sz w:val="22"/>
          <w:szCs w:val="22"/>
        </w:rPr>
        <w:t>Κοινοτήτων του Νησιού μας που έχουν, σε ορισμένα θέματα, άνιση νομική και διοικητική μεταχείριση, σε σχέση με εκείνες της ηπειρωτικής Χώρας.</w:t>
      </w:r>
      <w:r w:rsidR="004479C2" w:rsidRPr="004479C2">
        <w:rPr>
          <w:rStyle w:val="a3"/>
          <w:rFonts w:asciiTheme="minorHAnsi" w:hAnsiTheme="minorHAnsi" w:cstheme="minorHAnsi"/>
          <w:b w:val="0"/>
          <w:color w:val="000000"/>
          <w:sz w:val="22"/>
          <w:szCs w:val="22"/>
        </w:rPr>
        <w:t xml:space="preserve"> </w:t>
      </w:r>
      <w:r w:rsidR="004479C2">
        <w:rPr>
          <w:rStyle w:val="a3"/>
          <w:rFonts w:asciiTheme="minorHAnsi" w:hAnsiTheme="minorHAnsi" w:cstheme="minorHAnsi"/>
          <w:b w:val="0"/>
          <w:color w:val="000000"/>
          <w:sz w:val="22"/>
          <w:szCs w:val="22"/>
        </w:rPr>
        <w:t>Αυτά που, ως η μεγαλύτερη Ε. ΚΟΙΝ της Χώρας,  θεωρούμε κρίσιμα για την πορεία μας στο μέλλον, είναι όσα γράφονται με τονισμένα γράμματα και παρακαλούμε θερμά να στηρίξετε την ένταξή τους στο νέο Νόμο, καθώς είναι λογικά, εφικτά  και δίκαια.</w:t>
      </w:r>
    </w:p>
    <w:p w:rsidR="00163E4D" w:rsidRPr="00AE03D7" w:rsidRDefault="00163E4D" w:rsidP="00E76279">
      <w:pPr>
        <w:pStyle w:val="Web"/>
        <w:shd w:val="clear" w:color="auto" w:fill="FFFFFF"/>
        <w:spacing w:before="0" w:beforeAutospacing="0" w:after="0" w:afterAutospacing="0" w:line="288" w:lineRule="auto"/>
        <w:jc w:val="both"/>
        <w:rPr>
          <w:rStyle w:val="a3"/>
          <w:rFonts w:asciiTheme="minorHAnsi" w:hAnsiTheme="minorHAnsi" w:cstheme="minorHAnsi"/>
          <w:b w:val="0"/>
          <w:color w:val="000000"/>
          <w:sz w:val="22"/>
          <w:szCs w:val="22"/>
        </w:rPr>
      </w:pPr>
    </w:p>
    <w:p w:rsidR="001D54E8" w:rsidRDefault="001D54E8" w:rsidP="00E76279">
      <w:pPr>
        <w:pStyle w:val="Web"/>
        <w:shd w:val="clear" w:color="auto" w:fill="FFFFFF"/>
        <w:spacing w:before="0" w:beforeAutospacing="0" w:after="0" w:afterAutospacing="0" w:line="288" w:lineRule="auto"/>
        <w:jc w:val="both"/>
        <w:rPr>
          <w:rStyle w:val="a3"/>
          <w:rFonts w:asciiTheme="minorHAnsi" w:hAnsiTheme="minorHAnsi" w:cstheme="minorHAnsi"/>
          <w:b w:val="0"/>
          <w:color w:val="000000"/>
          <w:sz w:val="22"/>
          <w:szCs w:val="22"/>
        </w:rPr>
      </w:pPr>
      <w:r w:rsidRPr="00AE03D7">
        <w:rPr>
          <w:rStyle w:val="a3"/>
          <w:rFonts w:asciiTheme="minorHAnsi" w:hAnsiTheme="minorHAnsi" w:cstheme="minorHAnsi"/>
          <w:b w:val="0"/>
          <w:color w:val="000000"/>
          <w:sz w:val="22"/>
          <w:szCs w:val="22"/>
        </w:rPr>
        <w:t xml:space="preserve">Σας στέλνω </w:t>
      </w:r>
      <w:r w:rsidR="006341CE" w:rsidRPr="00AE03D7">
        <w:rPr>
          <w:rStyle w:val="a3"/>
          <w:rFonts w:asciiTheme="minorHAnsi" w:hAnsiTheme="minorHAnsi" w:cstheme="minorHAnsi"/>
          <w:b w:val="0"/>
          <w:color w:val="000000"/>
          <w:sz w:val="22"/>
          <w:szCs w:val="22"/>
        </w:rPr>
        <w:t xml:space="preserve">επίσης συνημμένη </w:t>
      </w:r>
      <w:r w:rsidRPr="00AE03D7">
        <w:rPr>
          <w:rStyle w:val="a3"/>
          <w:rFonts w:asciiTheme="minorHAnsi" w:hAnsiTheme="minorHAnsi" w:cstheme="minorHAnsi"/>
          <w:b w:val="0"/>
          <w:color w:val="000000"/>
          <w:sz w:val="22"/>
          <w:szCs w:val="22"/>
        </w:rPr>
        <w:t>την α</w:t>
      </w:r>
      <w:r w:rsidR="004522C6">
        <w:rPr>
          <w:rStyle w:val="a3"/>
          <w:rFonts w:asciiTheme="minorHAnsi" w:hAnsiTheme="minorHAnsi" w:cstheme="minorHAnsi"/>
          <w:b w:val="0"/>
          <w:color w:val="000000"/>
          <w:sz w:val="22"/>
          <w:szCs w:val="22"/>
        </w:rPr>
        <w:t>νοιχτή επιστολή που ως ομάδα  12</w:t>
      </w:r>
      <w:r w:rsidRPr="00AE03D7">
        <w:rPr>
          <w:rStyle w:val="a3"/>
          <w:rFonts w:asciiTheme="minorHAnsi" w:hAnsiTheme="minorHAnsi" w:cstheme="minorHAnsi"/>
          <w:b w:val="0"/>
          <w:color w:val="000000"/>
          <w:sz w:val="22"/>
          <w:szCs w:val="22"/>
        </w:rPr>
        <w:t xml:space="preserve"> Ε.ΚΟΙΝ </w:t>
      </w:r>
      <w:r w:rsidR="004479C2">
        <w:rPr>
          <w:rStyle w:val="a3"/>
          <w:rFonts w:asciiTheme="minorHAnsi" w:hAnsiTheme="minorHAnsi" w:cstheme="minorHAnsi"/>
          <w:b w:val="0"/>
          <w:color w:val="000000"/>
          <w:sz w:val="22"/>
          <w:szCs w:val="22"/>
        </w:rPr>
        <w:t xml:space="preserve">στείλαμε στον Υπουργό κ. </w:t>
      </w:r>
      <w:proofErr w:type="spellStart"/>
      <w:r w:rsidR="004479C2">
        <w:rPr>
          <w:rStyle w:val="a3"/>
          <w:rFonts w:asciiTheme="minorHAnsi" w:hAnsiTheme="minorHAnsi" w:cstheme="minorHAnsi"/>
          <w:b w:val="0"/>
          <w:color w:val="000000"/>
          <w:sz w:val="22"/>
          <w:szCs w:val="22"/>
        </w:rPr>
        <w:t>Σκρέκα</w:t>
      </w:r>
      <w:proofErr w:type="spellEnd"/>
      <w:r w:rsidR="004479C2">
        <w:rPr>
          <w:rStyle w:val="a3"/>
          <w:rFonts w:asciiTheme="minorHAnsi" w:hAnsiTheme="minorHAnsi" w:cstheme="minorHAnsi"/>
          <w:b w:val="0"/>
          <w:color w:val="000000"/>
          <w:sz w:val="22"/>
          <w:szCs w:val="22"/>
        </w:rPr>
        <w:t>, όπου περιέχονται δίκαια αιτήματα όλων των γνήσιων Ε.ΚΟΙΝ.</w:t>
      </w:r>
    </w:p>
    <w:p w:rsidR="008E0847" w:rsidRPr="00AE03D7" w:rsidRDefault="008E0847" w:rsidP="00E76279">
      <w:pPr>
        <w:pStyle w:val="Web"/>
        <w:shd w:val="clear" w:color="auto" w:fill="FFFFFF"/>
        <w:spacing w:before="0" w:beforeAutospacing="0" w:after="0" w:afterAutospacing="0" w:line="288" w:lineRule="auto"/>
        <w:jc w:val="both"/>
        <w:rPr>
          <w:rStyle w:val="a3"/>
          <w:rFonts w:asciiTheme="minorHAnsi" w:hAnsiTheme="minorHAnsi" w:cstheme="minorHAnsi"/>
          <w:b w:val="0"/>
          <w:color w:val="000000"/>
          <w:sz w:val="22"/>
          <w:szCs w:val="22"/>
        </w:rPr>
      </w:pPr>
    </w:p>
    <w:p w:rsidR="00B0378E" w:rsidRPr="00AE03D7" w:rsidRDefault="00B0378E" w:rsidP="00E76279">
      <w:pPr>
        <w:pStyle w:val="Web"/>
        <w:shd w:val="clear" w:color="auto" w:fill="FFFFFF"/>
        <w:spacing w:before="0" w:beforeAutospacing="0" w:after="0" w:afterAutospacing="0" w:line="288" w:lineRule="auto"/>
        <w:jc w:val="both"/>
        <w:rPr>
          <w:rStyle w:val="a3"/>
          <w:rFonts w:asciiTheme="minorHAnsi" w:hAnsiTheme="minorHAnsi" w:cstheme="minorHAnsi"/>
          <w:color w:val="000000"/>
          <w:sz w:val="22"/>
          <w:szCs w:val="22"/>
        </w:rPr>
      </w:pPr>
    </w:p>
    <w:p w:rsidR="002B57BC" w:rsidRPr="00AE03D7" w:rsidRDefault="002B57BC" w:rsidP="00E76279">
      <w:pPr>
        <w:pStyle w:val="Web"/>
        <w:shd w:val="clear" w:color="auto" w:fill="FFFFFF"/>
        <w:spacing w:before="0" w:beforeAutospacing="0" w:after="0" w:afterAutospacing="0" w:line="288" w:lineRule="auto"/>
        <w:jc w:val="both"/>
        <w:rPr>
          <w:rStyle w:val="a3"/>
          <w:rFonts w:asciiTheme="minorHAnsi" w:hAnsiTheme="minorHAnsi" w:cstheme="minorHAnsi"/>
          <w:color w:val="000000"/>
          <w:sz w:val="22"/>
          <w:szCs w:val="22"/>
        </w:rPr>
      </w:pPr>
      <w:r w:rsidRPr="00AE03D7">
        <w:rPr>
          <w:rStyle w:val="a3"/>
          <w:rFonts w:asciiTheme="minorHAnsi" w:hAnsiTheme="minorHAnsi" w:cstheme="minorHAnsi"/>
          <w:color w:val="000000"/>
          <w:sz w:val="22"/>
          <w:szCs w:val="22"/>
        </w:rPr>
        <w:t>Άρθρο 6, Παρ 2</w:t>
      </w:r>
    </w:p>
    <w:p w:rsidR="002B57BC" w:rsidRPr="00AE03D7" w:rsidRDefault="002B57BC" w:rsidP="00E76279">
      <w:pPr>
        <w:shd w:val="clear" w:color="auto" w:fill="FFFFFF"/>
        <w:spacing w:after="0" w:line="288" w:lineRule="auto"/>
        <w:jc w:val="both"/>
        <w:rPr>
          <w:rFonts w:eastAsia="Times New Roman" w:cstheme="minorHAnsi"/>
          <w:color w:val="000000"/>
          <w:lang w:eastAsia="el-GR"/>
        </w:rPr>
      </w:pPr>
      <w:r w:rsidRPr="00AE03D7">
        <w:rPr>
          <w:rFonts w:eastAsia="Times New Roman" w:cstheme="minorHAnsi"/>
          <w:color w:val="000000"/>
          <w:lang w:eastAsia="el-GR"/>
        </w:rPr>
        <w:t>Εξαιρούνται της υποχρέωσης προσκόμισης εγγυητικής επιστολής:</w:t>
      </w:r>
    </w:p>
    <w:p w:rsidR="002B57BC" w:rsidRPr="00AE03D7" w:rsidRDefault="002B57BC" w:rsidP="00E76279">
      <w:pPr>
        <w:shd w:val="clear" w:color="auto" w:fill="FFFFFF"/>
        <w:spacing w:after="0" w:line="288" w:lineRule="auto"/>
        <w:jc w:val="both"/>
        <w:rPr>
          <w:rFonts w:eastAsia="Times New Roman" w:cstheme="minorHAnsi"/>
          <w:color w:val="000000"/>
          <w:lang w:eastAsia="el-GR"/>
        </w:rPr>
      </w:pPr>
      <w:r w:rsidRPr="00AE03D7">
        <w:rPr>
          <w:rFonts w:eastAsia="Times New Roman" w:cstheme="minorHAnsi"/>
          <w:color w:val="000000"/>
          <w:lang w:eastAsia="el-GR"/>
        </w:rPr>
        <w:t>α) οι Οργανισμοί Τοπικής Αυτοδιοίκησης A’ και Β’ βαθμού,</w:t>
      </w:r>
    </w:p>
    <w:p w:rsidR="002B57BC" w:rsidRPr="00AE03D7" w:rsidRDefault="002B57BC" w:rsidP="00E76279">
      <w:pPr>
        <w:shd w:val="clear" w:color="auto" w:fill="FFFFFF"/>
        <w:spacing w:after="0" w:line="288" w:lineRule="auto"/>
        <w:jc w:val="both"/>
        <w:rPr>
          <w:rFonts w:eastAsia="Times New Roman" w:cstheme="minorHAnsi"/>
          <w:color w:val="000000"/>
          <w:lang w:eastAsia="el-GR"/>
        </w:rPr>
      </w:pPr>
      <w:r w:rsidRPr="00AE03D7">
        <w:rPr>
          <w:rFonts w:eastAsia="Times New Roman" w:cstheme="minorHAnsi"/>
          <w:color w:val="000000"/>
          <w:lang w:eastAsia="el-GR"/>
        </w:rPr>
        <w:t>β) τα νομικά πρόσωπα δημοσίου ή ιδιωτικού δικαίου, τα οποία επιδιώκουν κοινωφελείς ή άλλους δημοσίου ενδιαφέροντος σκοπούς γενικής ή τοπικής εμβέλειας,</w:t>
      </w:r>
    </w:p>
    <w:p w:rsidR="000D2C60" w:rsidRPr="00AE03D7" w:rsidRDefault="002B57BC" w:rsidP="00E76279">
      <w:pPr>
        <w:shd w:val="clear" w:color="auto" w:fill="FFFFFF"/>
        <w:spacing w:after="120" w:line="288" w:lineRule="auto"/>
        <w:jc w:val="both"/>
        <w:rPr>
          <w:rFonts w:eastAsia="Times New Roman" w:cstheme="minorHAnsi"/>
          <w:i/>
          <w:lang w:eastAsia="el-GR"/>
        </w:rPr>
      </w:pPr>
      <w:r w:rsidRPr="00AE03D7">
        <w:rPr>
          <w:rFonts w:eastAsia="Times New Roman" w:cstheme="minorHAnsi"/>
          <w:color w:val="000000"/>
          <w:lang w:eastAsia="el-GR"/>
        </w:rPr>
        <w:t>γ) οι αστικοί συνεταιρισμοί μη κερδοσκοπικού χαρακτήρα που έχουν ως πρωταρχικό σκοπό να παρέχουν περιβαλλοντικά, οικονομικά και κοινωνικά οφέλη σε επίπεδο κοινότητας για τα μέλη τους ή τις τοπικές περιοχές δραστηριοποίησής τους.</w:t>
      </w:r>
      <w:r w:rsidR="00C77985" w:rsidRPr="00AE03D7">
        <w:rPr>
          <w:rFonts w:eastAsia="Times New Roman" w:cstheme="minorHAnsi"/>
          <w:color w:val="000000"/>
          <w:lang w:eastAsia="el-GR"/>
        </w:rPr>
        <w:t xml:space="preserve">  </w:t>
      </w:r>
      <w:r w:rsidR="00CF2901" w:rsidRPr="00AE03D7">
        <w:rPr>
          <w:rFonts w:eastAsia="Times New Roman" w:cstheme="minorHAnsi"/>
          <w:i/>
          <w:u w:val="single"/>
          <w:lang w:eastAsia="el-GR"/>
        </w:rPr>
        <w:t>(τι σημαίνει  το  ανωτέρω «μη κερδοσκοπικού χαρακτήρα</w:t>
      </w:r>
      <w:r w:rsidR="000D2C60" w:rsidRPr="00AE03D7">
        <w:rPr>
          <w:rFonts w:eastAsia="Times New Roman" w:cstheme="minorHAnsi"/>
          <w:i/>
          <w:u w:val="single"/>
          <w:lang w:eastAsia="el-GR"/>
        </w:rPr>
        <w:t>»</w:t>
      </w:r>
      <w:r w:rsidR="00183FAB">
        <w:rPr>
          <w:rFonts w:eastAsia="Times New Roman" w:cstheme="minorHAnsi"/>
          <w:i/>
          <w:u w:val="single"/>
          <w:lang w:eastAsia="el-GR"/>
        </w:rPr>
        <w:t>;</w:t>
      </w:r>
      <w:r w:rsidR="00C77985" w:rsidRPr="00AE03D7">
        <w:rPr>
          <w:rFonts w:eastAsia="Times New Roman" w:cstheme="minorHAnsi"/>
          <w:i/>
          <w:u w:val="single"/>
          <w:lang w:eastAsia="el-GR"/>
        </w:rPr>
        <w:t xml:space="preserve">  Αν μοιράζουν</w:t>
      </w:r>
      <w:r w:rsidR="00333C1B" w:rsidRPr="00AE03D7">
        <w:rPr>
          <w:rFonts w:eastAsia="Times New Roman" w:cstheme="minorHAnsi"/>
          <w:i/>
          <w:u w:val="single"/>
          <w:lang w:eastAsia="el-GR"/>
        </w:rPr>
        <w:t xml:space="preserve"> αντί χρημάτων, </w:t>
      </w:r>
      <w:r w:rsidR="00C77985" w:rsidRPr="00AE03D7">
        <w:rPr>
          <w:rFonts w:eastAsia="Times New Roman" w:cstheme="minorHAnsi"/>
          <w:i/>
          <w:u w:val="single"/>
          <w:lang w:eastAsia="el-GR"/>
        </w:rPr>
        <w:t xml:space="preserve"> προϊόντα ή μισθούς</w:t>
      </w:r>
      <w:r w:rsidR="000D2C60" w:rsidRPr="00AE03D7">
        <w:rPr>
          <w:rFonts w:eastAsia="Times New Roman" w:cstheme="minorHAnsi"/>
          <w:i/>
          <w:u w:val="single"/>
          <w:lang w:eastAsia="el-GR"/>
        </w:rPr>
        <w:t xml:space="preserve"> ή </w:t>
      </w:r>
      <w:r w:rsidR="00333C1B" w:rsidRPr="00AE03D7">
        <w:rPr>
          <w:rFonts w:eastAsia="Times New Roman" w:cstheme="minorHAnsi"/>
          <w:i/>
          <w:u w:val="single"/>
          <w:lang w:eastAsia="el-GR"/>
        </w:rPr>
        <w:t xml:space="preserve">υπηρεσίες ή άλλες μη χρηματικές αμοιβές </w:t>
      </w:r>
      <w:r w:rsidR="000D2C60" w:rsidRPr="00AE03D7">
        <w:rPr>
          <w:rFonts w:eastAsia="Times New Roman" w:cstheme="minorHAnsi"/>
          <w:i/>
          <w:u w:val="single"/>
          <w:lang w:eastAsia="el-GR"/>
        </w:rPr>
        <w:t xml:space="preserve"> μεταξύ </w:t>
      </w:r>
      <w:r w:rsidR="00333C1B" w:rsidRPr="00AE03D7">
        <w:rPr>
          <w:rFonts w:eastAsia="Times New Roman" w:cstheme="minorHAnsi"/>
          <w:i/>
          <w:u w:val="single"/>
          <w:lang w:eastAsia="el-GR"/>
        </w:rPr>
        <w:t>των μελών τους</w:t>
      </w:r>
      <w:r w:rsidR="000D2C60" w:rsidRPr="00AE03D7">
        <w:rPr>
          <w:rFonts w:eastAsia="Times New Roman" w:cstheme="minorHAnsi"/>
          <w:i/>
          <w:u w:val="single"/>
          <w:lang w:eastAsia="el-GR"/>
        </w:rPr>
        <w:t>)</w:t>
      </w:r>
      <w:r w:rsidR="00C77985" w:rsidRPr="00AE03D7">
        <w:rPr>
          <w:rFonts w:eastAsia="Times New Roman" w:cstheme="minorHAnsi"/>
          <w:i/>
          <w:u w:val="single"/>
          <w:lang w:eastAsia="el-GR"/>
        </w:rPr>
        <w:t>;</w:t>
      </w:r>
      <w:r w:rsidR="000D2C60" w:rsidRPr="00AE03D7">
        <w:rPr>
          <w:rFonts w:eastAsia="Times New Roman" w:cstheme="minorHAnsi"/>
          <w:i/>
          <w:lang w:eastAsia="el-GR"/>
        </w:rPr>
        <w:t xml:space="preserve"> </w:t>
      </w:r>
    </w:p>
    <w:p w:rsidR="000D2C60" w:rsidRPr="00D94723" w:rsidRDefault="000D2C60" w:rsidP="00E76279">
      <w:pPr>
        <w:shd w:val="clear" w:color="auto" w:fill="FFFFFF"/>
        <w:spacing w:after="0" w:line="288" w:lineRule="auto"/>
        <w:jc w:val="both"/>
        <w:rPr>
          <w:rFonts w:eastAsia="Times New Roman" w:cstheme="minorHAnsi"/>
          <w:lang w:eastAsia="el-GR"/>
        </w:rPr>
      </w:pPr>
      <w:r w:rsidRPr="00D94723">
        <w:rPr>
          <w:rFonts w:eastAsia="Times New Roman" w:cstheme="minorHAnsi"/>
          <w:lang w:eastAsia="el-GR"/>
        </w:rPr>
        <w:t>Ζητάμε να προστεθεί η ακόλουθη παράγραφος</w:t>
      </w:r>
      <w:r w:rsidR="00333C1B" w:rsidRPr="00D94723">
        <w:rPr>
          <w:rFonts w:eastAsia="Times New Roman" w:cstheme="minorHAnsi"/>
          <w:lang w:eastAsia="el-GR"/>
        </w:rPr>
        <w:t xml:space="preserve">, </w:t>
      </w:r>
      <w:r w:rsidR="00183FAB" w:rsidRPr="00D94723">
        <w:rPr>
          <w:rFonts w:eastAsia="Times New Roman" w:cstheme="minorHAnsi"/>
          <w:lang w:eastAsia="el-GR"/>
        </w:rPr>
        <w:t>(</w:t>
      </w:r>
      <w:r w:rsidR="00333C1B" w:rsidRPr="00D94723">
        <w:rPr>
          <w:rFonts w:eastAsia="Times New Roman" w:cstheme="minorHAnsi"/>
          <w:lang w:eastAsia="el-GR"/>
        </w:rPr>
        <w:t xml:space="preserve">αν δεν συμπεριλαμβάνονται οι Ε.ΚΟΙΝ ευρείας βάσης στην </w:t>
      </w:r>
      <w:r w:rsidR="00450D6E" w:rsidRPr="00D94723">
        <w:rPr>
          <w:rFonts w:eastAsia="Times New Roman" w:cstheme="minorHAnsi"/>
          <w:lang w:eastAsia="el-GR"/>
        </w:rPr>
        <w:t xml:space="preserve">προηγούμενη </w:t>
      </w:r>
      <w:r w:rsidR="001D54E8" w:rsidRPr="00D94723">
        <w:rPr>
          <w:rFonts w:eastAsia="Times New Roman" w:cstheme="minorHAnsi"/>
          <w:lang w:eastAsia="el-GR"/>
        </w:rPr>
        <w:t>παράγραφο</w:t>
      </w:r>
      <w:r w:rsidR="00333C1B" w:rsidRPr="00D94723">
        <w:rPr>
          <w:rFonts w:eastAsia="Times New Roman" w:cstheme="minorHAnsi"/>
          <w:lang w:eastAsia="el-GR"/>
        </w:rPr>
        <w:t xml:space="preserve"> (γ)</w:t>
      </w:r>
      <w:r w:rsidR="00CF2901" w:rsidRPr="00D94723">
        <w:rPr>
          <w:rFonts w:eastAsia="Times New Roman" w:cstheme="minorHAnsi"/>
          <w:lang w:eastAsia="el-GR"/>
        </w:rPr>
        <w:t>,</w:t>
      </w:r>
      <w:r w:rsidR="00333C1B" w:rsidRPr="00D94723">
        <w:rPr>
          <w:rFonts w:eastAsia="Times New Roman" w:cstheme="minorHAnsi"/>
          <w:lang w:eastAsia="el-GR"/>
        </w:rPr>
        <w:t xml:space="preserve"> που δεν είναι σαφής</w:t>
      </w:r>
      <w:r w:rsidR="00183FAB" w:rsidRPr="00D94723">
        <w:rPr>
          <w:rFonts w:eastAsia="Times New Roman" w:cstheme="minorHAnsi"/>
          <w:lang w:eastAsia="el-GR"/>
        </w:rPr>
        <w:t>)</w:t>
      </w:r>
      <w:r w:rsidRPr="00D94723">
        <w:rPr>
          <w:rFonts w:eastAsia="Times New Roman" w:cstheme="minorHAnsi"/>
          <w:lang w:eastAsia="el-GR"/>
        </w:rPr>
        <w:t>:</w:t>
      </w:r>
    </w:p>
    <w:p w:rsidR="002B57BC" w:rsidRPr="00D94723" w:rsidRDefault="002B57BC" w:rsidP="00E76279">
      <w:pPr>
        <w:shd w:val="clear" w:color="auto" w:fill="FFFFFF"/>
        <w:spacing w:after="0" w:line="288" w:lineRule="auto"/>
        <w:jc w:val="both"/>
        <w:rPr>
          <w:rFonts w:cstheme="minorHAnsi"/>
          <w:b/>
          <w:u w:val="single"/>
        </w:rPr>
      </w:pPr>
      <w:r w:rsidRPr="00D94723">
        <w:rPr>
          <w:rFonts w:eastAsia="Times New Roman" w:cstheme="minorHAnsi"/>
          <w:b/>
          <w:u w:val="single"/>
          <w:lang w:eastAsia="el-GR"/>
        </w:rPr>
        <w:t xml:space="preserve">δ) οι ενεργειακές κοινότητες </w:t>
      </w:r>
      <w:r w:rsidRPr="00D94723">
        <w:rPr>
          <w:rFonts w:cstheme="minorHAnsi"/>
          <w:b/>
          <w:u w:val="single"/>
        </w:rPr>
        <w:t>άνω των 60</w:t>
      </w:r>
      <w:r w:rsidR="0040671E" w:rsidRPr="00D94723">
        <w:rPr>
          <w:rFonts w:cstheme="minorHAnsi"/>
          <w:b/>
          <w:u w:val="single"/>
        </w:rPr>
        <w:t xml:space="preserve"> μελών</w:t>
      </w:r>
      <w:r w:rsidRPr="00D94723">
        <w:rPr>
          <w:rFonts w:cstheme="minorHAnsi"/>
          <w:b/>
          <w:u w:val="single"/>
        </w:rPr>
        <w:t xml:space="preserve">, εκ των οποίων </w:t>
      </w:r>
      <w:r w:rsidR="0040671E" w:rsidRPr="00D94723">
        <w:rPr>
          <w:rFonts w:cstheme="minorHAnsi"/>
          <w:b/>
          <w:u w:val="single"/>
        </w:rPr>
        <w:t>50</w:t>
      </w:r>
      <w:r w:rsidR="000D2C60" w:rsidRPr="00D94723">
        <w:rPr>
          <w:rFonts w:cstheme="minorHAnsi"/>
          <w:b/>
          <w:u w:val="single"/>
        </w:rPr>
        <w:t xml:space="preserve"> </w:t>
      </w:r>
      <w:r w:rsidRPr="00D94723">
        <w:rPr>
          <w:rFonts w:cstheme="minorHAnsi"/>
          <w:b/>
          <w:u w:val="single"/>
        </w:rPr>
        <w:t>τουλάχιστον</w:t>
      </w:r>
      <w:r w:rsidR="000D2C60" w:rsidRPr="00D94723">
        <w:rPr>
          <w:rFonts w:cstheme="minorHAnsi"/>
          <w:b/>
          <w:u w:val="single"/>
        </w:rPr>
        <w:t>,</w:t>
      </w:r>
      <w:r w:rsidRPr="00D94723">
        <w:rPr>
          <w:rFonts w:cstheme="minorHAnsi"/>
          <w:b/>
          <w:u w:val="single"/>
        </w:rPr>
        <w:t xml:space="preserve"> </w:t>
      </w:r>
      <w:r w:rsidR="0040671E" w:rsidRPr="00D94723">
        <w:rPr>
          <w:rFonts w:cstheme="minorHAnsi"/>
          <w:b/>
          <w:u w:val="single"/>
        </w:rPr>
        <w:t xml:space="preserve">να </w:t>
      </w:r>
      <w:r w:rsidRPr="00D94723">
        <w:rPr>
          <w:rFonts w:cstheme="minorHAnsi"/>
          <w:b/>
          <w:u w:val="single"/>
        </w:rPr>
        <w:t xml:space="preserve">είναι φυσικά πρόσωπα ή </w:t>
      </w:r>
      <w:r w:rsidR="007F5A36" w:rsidRPr="00D94723">
        <w:rPr>
          <w:rFonts w:cstheme="minorHAnsi"/>
          <w:b/>
          <w:u w:val="single"/>
        </w:rPr>
        <w:t>συμμετέχουν</w:t>
      </w:r>
      <w:r w:rsidRPr="00D94723">
        <w:rPr>
          <w:rFonts w:cstheme="minorHAnsi"/>
          <w:b/>
          <w:u w:val="single"/>
        </w:rPr>
        <w:t xml:space="preserve"> ΟΤΑ</w:t>
      </w:r>
      <w:r w:rsidR="00922959" w:rsidRPr="00D94723">
        <w:rPr>
          <w:rFonts w:cstheme="minorHAnsi"/>
          <w:b/>
          <w:u w:val="single"/>
        </w:rPr>
        <w:t>.</w:t>
      </w:r>
    </w:p>
    <w:p w:rsidR="002B57BC" w:rsidRPr="00AE03D7" w:rsidRDefault="00922959" w:rsidP="00E76279">
      <w:pPr>
        <w:shd w:val="clear" w:color="auto" w:fill="FFFFFF"/>
        <w:spacing w:after="0" w:line="288" w:lineRule="auto"/>
        <w:jc w:val="both"/>
        <w:rPr>
          <w:rFonts w:eastAsia="Times New Roman" w:cstheme="minorHAnsi"/>
          <w:color w:val="000000"/>
          <w:lang w:eastAsia="el-GR"/>
        </w:rPr>
      </w:pPr>
      <w:r w:rsidRPr="00AE03D7">
        <w:rPr>
          <w:rFonts w:cstheme="minorHAnsi"/>
          <w:color w:val="000000"/>
          <w:shd w:val="clear" w:color="auto" w:fill="FFFFFF"/>
        </w:rPr>
        <w:t>Για τις ανωτέρω περιπτώσεις εξαιρέσεων και εφόσον έχει χορηγηθεί Οριστική Προσφορά Σύνδεσης, δεν επιτρέπεται η μεταβίβαση των σταθμών ή η αλλαγή της μετοχικής ή εταιρικής σύνθεσης των κατόχων των σταθμών, μέχρι τη θέση των εν λόγω σταθμών σε λειτουργία.</w:t>
      </w:r>
    </w:p>
    <w:p w:rsidR="002B57BC" w:rsidRPr="00AE03D7" w:rsidRDefault="002B57BC" w:rsidP="00E76279">
      <w:pPr>
        <w:spacing w:after="0" w:line="288" w:lineRule="auto"/>
        <w:jc w:val="both"/>
        <w:rPr>
          <w:rFonts w:cstheme="minorHAnsi"/>
          <w:b/>
          <w:bCs/>
          <w:u w:val="single"/>
        </w:rPr>
      </w:pPr>
    </w:p>
    <w:p w:rsidR="005A2D93" w:rsidRPr="00AE03D7" w:rsidRDefault="005A2D93" w:rsidP="00E76279">
      <w:pPr>
        <w:spacing w:after="0" w:line="288" w:lineRule="auto"/>
        <w:jc w:val="both"/>
        <w:rPr>
          <w:rFonts w:cstheme="minorHAnsi"/>
          <w:b/>
          <w:bCs/>
          <w:u w:val="single"/>
        </w:rPr>
      </w:pPr>
      <w:r w:rsidRPr="00AE03D7">
        <w:rPr>
          <w:rFonts w:cstheme="minorHAnsi"/>
          <w:b/>
          <w:bCs/>
          <w:u w:val="single"/>
        </w:rPr>
        <w:lastRenderedPageBreak/>
        <w:t>Άρθρο 102, Παρ.1</w:t>
      </w:r>
    </w:p>
    <w:p w:rsidR="000D2C60" w:rsidRPr="00AE03D7" w:rsidRDefault="005A2D93" w:rsidP="00E76279">
      <w:pPr>
        <w:spacing w:after="0" w:line="288" w:lineRule="auto"/>
        <w:jc w:val="both"/>
        <w:rPr>
          <w:rFonts w:cstheme="minorHAnsi"/>
          <w:color w:val="FF0000"/>
        </w:rPr>
      </w:pPr>
      <w:r w:rsidRPr="00AE03D7">
        <w:rPr>
          <w:rFonts w:cstheme="minorHAnsi"/>
        </w:rPr>
        <w:t>Να επιτρέπεται η εγκατάσταση ανεμογεννητριών που έχουν χρησιμοποιηθεί στο παρελθόν σε άλλη εγκατάσταση για λιγότερο από είκοσι (20) έτη ειδικά για αιολικά πάρκα</w:t>
      </w:r>
      <w:r w:rsidR="00EF2E7C" w:rsidRPr="00AE03D7">
        <w:rPr>
          <w:rFonts w:cstheme="minorHAnsi"/>
        </w:rPr>
        <w:t xml:space="preserve"> </w:t>
      </w:r>
      <w:r w:rsidRPr="00AE03D7">
        <w:rPr>
          <w:rFonts w:cstheme="minorHAnsi"/>
        </w:rPr>
        <w:t>παραγωγής ηλεκτρικής ενέργειας, σε μη διασυνδεδεμένα νησιά</w:t>
      </w:r>
      <w:r w:rsidRPr="00AE03D7">
        <w:rPr>
          <w:rFonts w:cstheme="minorHAnsi"/>
          <w:color w:val="FF0000"/>
        </w:rPr>
        <w:t xml:space="preserve">, </w:t>
      </w:r>
      <w:r w:rsidR="000D2C60" w:rsidRPr="00AE03D7">
        <w:rPr>
          <w:rFonts w:cstheme="minorHAnsi"/>
          <w:color w:val="FF0000"/>
        </w:rPr>
        <w:t xml:space="preserve"> </w:t>
      </w:r>
    </w:p>
    <w:p w:rsidR="005A2D93" w:rsidRPr="00AE03D7" w:rsidRDefault="0040671E" w:rsidP="00E76279">
      <w:pPr>
        <w:spacing w:after="0" w:line="288" w:lineRule="auto"/>
        <w:jc w:val="both"/>
        <w:rPr>
          <w:rFonts w:eastAsiaTheme="minorEastAsia" w:cstheme="minorHAnsi"/>
        </w:rPr>
      </w:pPr>
      <w:r w:rsidRPr="00AE03D7">
        <w:rPr>
          <w:rFonts w:cstheme="minorHAnsi"/>
          <w:b/>
        </w:rPr>
        <w:t>(</w:t>
      </w:r>
      <w:r w:rsidR="000D2C60" w:rsidRPr="00AE03D7">
        <w:rPr>
          <w:rFonts w:cstheme="minorHAnsi"/>
          <w:b/>
        </w:rPr>
        <w:t>Να προστεθεί:</w:t>
      </w:r>
      <w:r w:rsidR="000D2C60" w:rsidRPr="00AE03D7">
        <w:rPr>
          <w:rFonts w:cstheme="minorHAnsi"/>
          <w:color w:val="FF0000"/>
        </w:rPr>
        <w:t xml:space="preserve"> «</w:t>
      </w:r>
      <w:r w:rsidR="005A2D93" w:rsidRPr="00AE03D7">
        <w:rPr>
          <w:rFonts w:cstheme="minorHAnsi"/>
          <w:b/>
          <w:bCs/>
          <w:color w:val="FF0000"/>
        </w:rPr>
        <w:t>και στην Κρήτη</w:t>
      </w:r>
      <w:r w:rsidR="000D2C60" w:rsidRPr="00AE03D7">
        <w:rPr>
          <w:rFonts w:cstheme="minorHAnsi"/>
          <w:b/>
          <w:bCs/>
          <w:color w:val="FF0000"/>
        </w:rPr>
        <w:t>»</w:t>
      </w:r>
      <w:r w:rsidRPr="00AE03D7">
        <w:rPr>
          <w:rFonts w:cstheme="minorHAnsi"/>
          <w:b/>
          <w:bCs/>
        </w:rPr>
        <w:t>)</w:t>
      </w:r>
      <w:r w:rsidR="005A2D93" w:rsidRPr="00AE03D7">
        <w:rPr>
          <w:rFonts w:cstheme="minorHAnsi"/>
        </w:rPr>
        <w:t xml:space="preserve">, </w:t>
      </w:r>
      <w:r w:rsidR="005A2D93" w:rsidRPr="00AE03D7">
        <w:rPr>
          <w:rFonts w:cstheme="minorHAnsi"/>
          <w:color w:val="000000"/>
          <w:shd w:val="clear" w:color="auto" w:fill="FFFFFF"/>
        </w:rPr>
        <w:t xml:space="preserve">εγκατεστημένης ισχύος  </w:t>
      </w:r>
      <m:oMath>
        <m:r>
          <w:rPr>
            <w:rFonts w:ascii="Cambria Math" w:hAnsi="Cambria Math" w:cstheme="minorHAnsi"/>
          </w:rPr>
          <m:t>60</m:t>
        </m:r>
        <m:r>
          <w:rPr>
            <w:rFonts w:ascii="Cambria Math" w:hAnsi="Cambria Math" w:cstheme="minorHAnsi"/>
            <w:lang w:val="en-US"/>
          </w:rPr>
          <m:t>kW</m:t>
        </m:r>
        <m:r>
          <w:rPr>
            <w:rFonts w:ascii="Cambria Math" w:hAnsi="Cambria Math" w:cstheme="minorHAnsi"/>
          </w:rPr>
          <m:t xml:space="preserve">&lt; </m:t>
        </m:r>
        <m:r>
          <w:rPr>
            <w:rFonts w:ascii="Cambria Math" w:hAnsi="Cambria Math" w:cstheme="minorHAnsi"/>
            <w:lang w:val="en-US"/>
          </w:rPr>
          <m:t>P</m:t>
        </m:r>
        <m:r>
          <w:rPr>
            <w:rFonts w:ascii="Cambria Math" w:hAnsi="Cambria Math" w:cstheme="minorHAnsi"/>
          </w:rPr>
          <m:t>≤1</m:t>
        </m:r>
        <m:r>
          <w:rPr>
            <w:rFonts w:ascii="Cambria Math" w:hAnsi="Cambria Math" w:cstheme="minorHAnsi"/>
            <w:lang w:val="en-US"/>
          </w:rPr>
          <m:t>MW</m:t>
        </m:r>
      </m:oMath>
      <w:r w:rsidR="005A2D93" w:rsidRPr="00AE03D7">
        <w:rPr>
          <w:rFonts w:eastAsiaTheme="minorEastAsia" w:cstheme="minorHAnsi"/>
        </w:rPr>
        <w:t>.</w:t>
      </w:r>
    </w:p>
    <w:p w:rsidR="00E76279" w:rsidRPr="00AE03D7" w:rsidRDefault="00E76279" w:rsidP="00E76279">
      <w:pPr>
        <w:spacing w:after="0" w:line="288" w:lineRule="auto"/>
        <w:jc w:val="both"/>
        <w:rPr>
          <w:rFonts w:eastAsiaTheme="minorEastAsia" w:cstheme="minorHAnsi"/>
        </w:rPr>
      </w:pPr>
    </w:p>
    <w:p w:rsidR="001C7A47" w:rsidRPr="00AE03D7" w:rsidRDefault="00EF2E7C" w:rsidP="00E76279">
      <w:pPr>
        <w:spacing w:after="0" w:line="288" w:lineRule="auto"/>
        <w:jc w:val="both"/>
        <w:rPr>
          <w:rFonts w:cstheme="minorHAnsi"/>
          <w:b/>
          <w:bCs/>
          <w:u w:val="single"/>
        </w:rPr>
      </w:pPr>
      <w:r w:rsidRPr="00AE03D7">
        <w:rPr>
          <w:rFonts w:cstheme="minorHAnsi"/>
          <w:b/>
          <w:bCs/>
          <w:u w:val="single"/>
        </w:rPr>
        <w:t xml:space="preserve">Άρθρο 103, </w:t>
      </w:r>
      <w:r w:rsidR="00E76279" w:rsidRPr="00AE03D7">
        <w:rPr>
          <w:rFonts w:cstheme="minorHAnsi"/>
          <w:b/>
          <w:bCs/>
          <w:u w:val="single"/>
        </w:rPr>
        <w:t xml:space="preserve"> </w:t>
      </w:r>
      <w:r w:rsidR="001C7A47" w:rsidRPr="00AE03D7">
        <w:rPr>
          <w:rFonts w:cstheme="minorHAnsi"/>
          <w:b/>
          <w:bCs/>
          <w:u w:val="single"/>
        </w:rPr>
        <w:t xml:space="preserve">Παρ. 2 </w:t>
      </w:r>
    </w:p>
    <w:p w:rsidR="001C7A47" w:rsidRPr="00AE03D7" w:rsidRDefault="001C7A47" w:rsidP="00E76279">
      <w:pPr>
        <w:spacing w:after="0" w:line="288" w:lineRule="auto"/>
        <w:jc w:val="both"/>
      </w:pPr>
      <w:r w:rsidRPr="00AE03D7">
        <w:t>γ) Κάθε φυσικό ή νομικό πρόσωπο, άμεσα ή έμμεσα μέσω της συμμετοχής του στη διοίκηση ή ως μέτοχος, εταίρος ή μέλος νομικού προσώπου με οποιοδήποτε ποσοστό συμμετοχής, δύναται να υποβάλει μόνον μία (1) αίτηση χορήγησης οριστικής προσφοράς σύνδεσης για φωτοβολταϊκό σταθμό ισχύος μέχρι τετρακόσια (400) κιλοβάτ (</w:t>
      </w:r>
      <w:proofErr w:type="spellStart"/>
      <w:r w:rsidRPr="00AE03D7">
        <w:t>kW</w:t>
      </w:r>
      <w:proofErr w:type="spellEnd"/>
      <w:r w:rsidRPr="00AE03D7">
        <w:t xml:space="preserve">) για κάθε ένα κορεσμένο δίκτυο της παρ. </w:t>
      </w:r>
      <w:r w:rsidRPr="00CF2901">
        <w:t xml:space="preserve">1. </w:t>
      </w:r>
      <w:r w:rsidRPr="00CF2901">
        <w:rPr>
          <w:b/>
        </w:rPr>
        <w:t>Οι περιορισμοί του προηγούμενου εδαφίου δεν ισχύουν για σταθμούς του άρθρου 14Α του ν. 3468/2006 και για σταθμούς του Ειδικού Προγράμματος Ανάπτυξης Φωτοβολταϊκών Συστημάτων σε κτιριακές εγκαταστάσεις, καθώς για σταθμούς που αναπτύσσονται από Ενεργειακές Κοινότητες, οι οποίες μπορούν να υποβάλλουν αιτήσεις για συνολική ισχύ μέχρι πέντε (5) μεγαβάτ (MW) ανά Ενεργειακή Κοινότητα.</w:t>
      </w:r>
      <w:r w:rsidRPr="00AE03D7">
        <w:rPr>
          <w:b/>
        </w:rPr>
        <w:t xml:space="preserve"> </w:t>
      </w:r>
      <w:r w:rsidRPr="00AE03D7">
        <w:t>Κάθε αίτηση για χορήγηση οριστικής προσφοράς σύνδεσης συνοδεύεται από υπεύθυνη δήλωση του άρθρου 8 του ν. 1599/1986 (Α΄ 75) του αιτούντος, με την οποία βεβαιώνεται η πλήρωση ή μη του κριτηρίου του πρώτου εδαφίου της παρούσας περίπτωσης.</w:t>
      </w:r>
    </w:p>
    <w:p w:rsidR="001C7A47" w:rsidRPr="00AE03D7" w:rsidRDefault="001C7A47" w:rsidP="00E76279">
      <w:pPr>
        <w:spacing w:after="0" w:line="288" w:lineRule="auto"/>
        <w:jc w:val="both"/>
        <w:rPr>
          <w:rFonts w:cstheme="minorHAnsi"/>
          <w:b/>
          <w:bCs/>
        </w:rPr>
      </w:pPr>
      <w:r w:rsidRPr="00CF2901">
        <w:rPr>
          <w:rFonts w:cstheme="minorHAnsi"/>
          <w:bCs/>
        </w:rPr>
        <w:t>Εδώ πρέπει να προστεθεί παράγραφος ως εξής:</w:t>
      </w:r>
      <w:r w:rsidRPr="00AE03D7">
        <w:rPr>
          <w:rFonts w:cstheme="minorHAnsi"/>
          <w:bCs/>
        </w:rPr>
        <w:t xml:space="preserve"> </w:t>
      </w:r>
      <w:r w:rsidR="00EF7BF4" w:rsidRPr="00321202">
        <w:rPr>
          <w:rFonts w:cstheme="minorHAnsi"/>
          <w:b/>
          <w:bCs/>
          <w:i/>
        </w:rPr>
        <w:t>«</w:t>
      </w:r>
      <w:r w:rsidRPr="00321202">
        <w:rPr>
          <w:rFonts w:cstheme="minorHAnsi"/>
          <w:b/>
          <w:bCs/>
          <w:i/>
        </w:rPr>
        <w:t xml:space="preserve">Κοινότητες ευρείας βάσεις με αριθμό μελών μεγαλύτερο των εξήντα, μπορούν να υποβάλλουν αιτήσεις </w:t>
      </w:r>
      <w:r w:rsidR="004F6D1A" w:rsidRPr="00321202">
        <w:rPr>
          <w:rFonts w:cstheme="minorHAnsi"/>
          <w:b/>
          <w:bCs/>
          <w:i/>
        </w:rPr>
        <w:t xml:space="preserve">για ισχύ πρόσθετη των 5 </w:t>
      </w:r>
      <w:r w:rsidR="00A54E7F" w:rsidRPr="00321202">
        <w:rPr>
          <w:rFonts w:cstheme="minorHAnsi"/>
          <w:b/>
          <w:bCs/>
          <w:i/>
          <w:lang w:val="en-US"/>
        </w:rPr>
        <w:t>MW</w:t>
      </w:r>
      <w:r w:rsidR="004F6D1A" w:rsidRPr="00321202">
        <w:rPr>
          <w:rFonts w:cstheme="minorHAnsi"/>
          <w:b/>
          <w:bCs/>
          <w:i/>
        </w:rPr>
        <w:t xml:space="preserve">  ίση</w:t>
      </w:r>
      <w:r w:rsidR="00321202">
        <w:rPr>
          <w:rFonts w:cstheme="minorHAnsi"/>
          <w:b/>
          <w:bCs/>
          <w:i/>
        </w:rPr>
        <w:t xml:space="preserve">: </w:t>
      </w:r>
      <w:r w:rsidR="004F6D1A" w:rsidRPr="00321202">
        <w:rPr>
          <w:rFonts w:cstheme="minorHAnsi"/>
          <w:b/>
          <w:bCs/>
          <w:i/>
        </w:rPr>
        <w:t xml:space="preserve"> με το γι</w:t>
      </w:r>
      <w:r w:rsidR="00333C1B" w:rsidRPr="00321202">
        <w:rPr>
          <w:rFonts w:cstheme="minorHAnsi"/>
          <w:b/>
          <w:bCs/>
          <w:i/>
        </w:rPr>
        <w:t>νόμενο των πρόσθετων μελών επί 5</w:t>
      </w:r>
      <w:r w:rsidR="004F6D1A" w:rsidRPr="00321202">
        <w:rPr>
          <w:rFonts w:cstheme="minorHAnsi"/>
          <w:b/>
          <w:bCs/>
          <w:i/>
        </w:rPr>
        <w:t>0</w:t>
      </w:r>
      <w:r w:rsidR="00A54E7F" w:rsidRPr="00321202">
        <w:rPr>
          <w:rFonts w:cstheme="minorHAnsi"/>
          <w:b/>
          <w:bCs/>
          <w:i/>
        </w:rPr>
        <w:t xml:space="preserve"> </w:t>
      </w:r>
      <w:r w:rsidR="00A54E7F" w:rsidRPr="00321202">
        <w:rPr>
          <w:rFonts w:cstheme="minorHAnsi"/>
          <w:b/>
          <w:bCs/>
          <w:i/>
          <w:lang w:val="en-US"/>
        </w:rPr>
        <w:t>KW</w:t>
      </w:r>
      <w:r w:rsidR="004F6D1A" w:rsidRPr="00321202">
        <w:rPr>
          <w:rFonts w:cstheme="minorHAnsi"/>
          <w:b/>
          <w:bCs/>
          <w:i/>
        </w:rPr>
        <w:t xml:space="preserve"> ανά μέλος. Για παράδειγμα, Κοινότητα με 160 μέλη </w:t>
      </w:r>
      <w:r w:rsidR="00ED3214" w:rsidRPr="00321202">
        <w:rPr>
          <w:rFonts w:cstheme="minorHAnsi"/>
          <w:b/>
          <w:bCs/>
          <w:i/>
        </w:rPr>
        <w:t xml:space="preserve">(να) </w:t>
      </w:r>
      <w:r w:rsidR="004F6D1A" w:rsidRPr="00321202">
        <w:rPr>
          <w:rFonts w:cstheme="minorHAnsi"/>
          <w:b/>
          <w:bCs/>
          <w:i/>
        </w:rPr>
        <w:t>δικαιούται ισχύ ίση με 5 +</w:t>
      </w:r>
      <w:r w:rsidR="00333C1B" w:rsidRPr="00321202">
        <w:rPr>
          <w:rFonts w:cstheme="minorHAnsi"/>
          <w:b/>
          <w:bCs/>
          <w:i/>
        </w:rPr>
        <w:t xml:space="preserve"> (100 </w:t>
      </w:r>
      <w:r w:rsidR="00A54E7F" w:rsidRPr="00321202">
        <w:rPr>
          <w:rFonts w:cstheme="minorHAnsi"/>
          <w:b/>
          <w:bCs/>
          <w:i/>
          <w:lang w:val="en-US"/>
        </w:rPr>
        <w:t>x</w:t>
      </w:r>
      <w:r w:rsidR="00A54E7F" w:rsidRPr="00321202">
        <w:rPr>
          <w:rFonts w:cstheme="minorHAnsi"/>
          <w:b/>
          <w:bCs/>
          <w:i/>
        </w:rPr>
        <w:t xml:space="preserve"> </w:t>
      </w:r>
      <w:r w:rsidR="00333C1B" w:rsidRPr="00321202">
        <w:rPr>
          <w:rFonts w:cstheme="minorHAnsi"/>
          <w:b/>
          <w:bCs/>
          <w:i/>
        </w:rPr>
        <w:t>50</w:t>
      </w:r>
      <w:r w:rsidR="00A54E7F" w:rsidRPr="00321202">
        <w:rPr>
          <w:rFonts w:cstheme="minorHAnsi"/>
          <w:b/>
          <w:bCs/>
          <w:i/>
          <w:lang w:val="en-US"/>
        </w:rPr>
        <w:t>KW</w:t>
      </w:r>
      <w:r w:rsidR="00333C1B" w:rsidRPr="00321202">
        <w:rPr>
          <w:rFonts w:cstheme="minorHAnsi"/>
          <w:b/>
          <w:bCs/>
          <w:i/>
        </w:rPr>
        <w:t>) = 5</w:t>
      </w:r>
      <w:r w:rsidR="00A54E7F" w:rsidRPr="00321202">
        <w:rPr>
          <w:rFonts w:cstheme="minorHAnsi"/>
          <w:b/>
          <w:bCs/>
          <w:i/>
          <w:lang w:val="en-US"/>
        </w:rPr>
        <w:t>MW</w:t>
      </w:r>
      <w:r w:rsidR="00333C1B" w:rsidRPr="00321202">
        <w:rPr>
          <w:rFonts w:cstheme="minorHAnsi"/>
          <w:b/>
          <w:bCs/>
          <w:i/>
        </w:rPr>
        <w:t xml:space="preserve"> +</w:t>
      </w:r>
      <w:r w:rsidR="00A54E7F" w:rsidRPr="00321202">
        <w:rPr>
          <w:rFonts w:cstheme="minorHAnsi"/>
          <w:b/>
          <w:bCs/>
          <w:i/>
        </w:rPr>
        <w:t xml:space="preserve"> </w:t>
      </w:r>
      <w:r w:rsidR="00333C1B" w:rsidRPr="00321202">
        <w:rPr>
          <w:rFonts w:cstheme="minorHAnsi"/>
          <w:b/>
          <w:bCs/>
          <w:i/>
        </w:rPr>
        <w:t>5</w:t>
      </w:r>
      <w:r w:rsidR="00A54E7F" w:rsidRPr="00321202">
        <w:rPr>
          <w:rFonts w:cstheme="minorHAnsi"/>
          <w:b/>
          <w:bCs/>
          <w:i/>
          <w:lang w:val="en-US"/>
        </w:rPr>
        <w:t>MW</w:t>
      </w:r>
      <w:r w:rsidR="00333C1B" w:rsidRPr="00321202">
        <w:rPr>
          <w:rFonts w:cstheme="minorHAnsi"/>
          <w:b/>
          <w:bCs/>
          <w:i/>
        </w:rPr>
        <w:t xml:space="preserve"> = 10</w:t>
      </w:r>
      <w:r w:rsidR="004F6D1A" w:rsidRPr="00321202">
        <w:rPr>
          <w:rFonts w:cstheme="minorHAnsi"/>
          <w:b/>
          <w:bCs/>
          <w:i/>
        </w:rPr>
        <w:t xml:space="preserve"> </w:t>
      </w:r>
      <w:r w:rsidR="00A54E7F" w:rsidRPr="00321202">
        <w:rPr>
          <w:rFonts w:cstheme="minorHAnsi"/>
          <w:b/>
          <w:bCs/>
          <w:i/>
          <w:lang w:val="en-US"/>
        </w:rPr>
        <w:t>MW</w:t>
      </w:r>
      <w:r w:rsidR="004F6D1A" w:rsidRPr="00321202">
        <w:rPr>
          <w:rFonts w:cstheme="minorHAnsi"/>
          <w:b/>
          <w:bCs/>
          <w:i/>
        </w:rPr>
        <w:t xml:space="preserve">  και Κοινότητα 300 μελών </w:t>
      </w:r>
      <w:r w:rsidR="00ED3214" w:rsidRPr="00321202">
        <w:rPr>
          <w:rFonts w:cstheme="minorHAnsi"/>
          <w:b/>
          <w:bCs/>
          <w:i/>
        </w:rPr>
        <w:t xml:space="preserve">(να) </w:t>
      </w:r>
      <w:r w:rsidR="004F6D1A" w:rsidRPr="00321202">
        <w:rPr>
          <w:rFonts w:cstheme="minorHAnsi"/>
          <w:b/>
          <w:bCs/>
          <w:i/>
        </w:rPr>
        <w:t>δι</w:t>
      </w:r>
      <w:r w:rsidR="00333C1B" w:rsidRPr="00321202">
        <w:rPr>
          <w:rFonts w:cstheme="minorHAnsi"/>
          <w:b/>
          <w:bCs/>
          <w:i/>
        </w:rPr>
        <w:t>καιούται ισχύ ίση με 5 + ( 240</w:t>
      </w:r>
      <w:r w:rsidR="00C94385" w:rsidRPr="00321202">
        <w:rPr>
          <w:rFonts w:cstheme="minorHAnsi"/>
          <w:b/>
          <w:bCs/>
          <w:i/>
        </w:rPr>
        <w:t xml:space="preserve"> </w:t>
      </w:r>
      <w:r w:rsidR="00A54E7F" w:rsidRPr="00321202">
        <w:rPr>
          <w:rFonts w:cstheme="minorHAnsi"/>
          <w:b/>
          <w:bCs/>
          <w:i/>
          <w:lang w:val="en-US"/>
        </w:rPr>
        <w:t>x</w:t>
      </w:r>
      <w:r w:rsidR="00A54E7F" w:rsidRPr="00321202">
        <w:rPr>
          <w:rFonts w:cstheme="minorHAnsi"/>
          <w:b/>
          <w:bCs/>
          <w:i/>
        </w:rPr>
        <w:t xml:space="preserve"> </w:t>
      </w:r>
      <w:r w:rsidR="00333C1B" w:rsidRPr="00321202">
        <w:rPr>
          <w:rFonts w:cstheme="minorHAnsi"/>
          <w:b/>
          <w:bCs/>
          <w:i/>
        </w:rPr>
        <w:t>5</w:t>
      </w:r>
      <w:r w:rsidR="004F6D1A" w:rsidRPr="00321202">
        <w:rPr>
          <w:rFonts w:cstheme="minorHAnsi"/>
          <w:b/>
          <w:bCs/>
          <w:i/>
        </w:rPr>
        <w:t>0</w:t>
      </w:r>
      <w:r w:rsidR="00A54E7F" w:rsidRPr="00321202">
        <w:rPr>
          <w:rFonts w:cstheme="minorHAnsi"/>
          <w:b/>
          <w:bCs/>
          <w:i/>
          <w:lang w:val="en-US"/>
        </w:rPr>
        <w:t>KW</w:t>
      </w:r>
      <w:r w:rsidR="004F6D1A" w:rsidRPr="00321202">
        <w:rPr>
          <w:rFonts w:cstheme="minorHAnsi"/>
          <w:b/>
          <w:bCs/>
          <w:i/>
        </w:rPr>
        <w:t>)= 5</w:t>
      </w:r>
      <w:r w:rsidR="00A54E7F" w:rsidRPr="00321202">
        <w:rPr>
          <w:rFonts w:cstheme="minorHAnsi"/>
          <w:b/>
          <w:bCs/>
          <w:i/>
          <w:lang w:val="en-US"/>
        </w:rPr>
        <w:t>MW</w:t>
      </w:r>
      <w:r w:rsidR="004F6D1A" w:rsidRPr="00321202">
        <w:rPr>
          <w:rFonts w:cstheme="minorHAnsi"/>
          <w:b/>
          <w:bCs/>
          <w:i/>
        </w:rPr>
        <w:t xml:space="preserve"> + </w:t>
      </w:r>
      <w:r w:rsidR="00333C1B" w:rsidRPr="00321202">
        <w:rPr>
          <w:rFonts w:cstheme="minorHAnsi"/>
          <w:b/>
          <w:bCs/>
          <w:i/>
        </w:rPr>
        <w:t>12</w:t>
      </w:r>
      <w:r w:rsidR="00A54E7F" w:rsidRPr="00321202">
        <w:rPr>
          <w:rFonts w:cstheme="minorHAnsi"/>
          <w:b/>
          <w:bCs/>
          <w:i/>
          <w:lang w:val="en-US"/>
        </w:rPr>
        <w:t>MW</w:t>
      </w:r>
      <w:r w:rsidR="00EE0C25" w:rsidRPr="00321202">
        <w:rPr>
          <w:rFonts w:cstheme="minorHAnsi"/>
          <w:b/>
          <w:bCs/>
          <w:i/>
        </w:rPr>
        <w:t xml:space="preserve"> </w:t>
      </w:r>
      <w:r w:rsidR="004F6D1A" w:rsidRPr="00321202">
        <w:rPr>
          <w:rFonts w:cstheme="minorHAnsi"/>
          <w:b/>
          <w:bCs/>
          <w:i/>
        </w:rPr>
        <w:t xml:space="preserve"> =</w:t>
      </w:r>
      <w:r w:rsidR="00333C1B" w:rsidRPr="00321202">
        <w:rPr>
          <w:rFonts w:cstheme="minorHAnsi"/>
          <w:b/>
          <w:bCs/>
          <w:i/>
        </w:rPr>
        <w:t>17</w:t>
      </w:r>
      <w:r w:rsidR="004F6D1A" w:rsidRPr="00321202">
        <w:rPr>
          <w:rFonts w:cstheme="minorHAnsi"/>
          <w:b/>
          <w:bCs/>
          <w:i/>
        </w:rPr>
        <w:t xml:space="preserve"> </w:t>
      </w:r>
      <w:r w:rsidR="00A54E7F" w:rsidRPr="00321202">
        <w:rPr>
          <w:rFonts w:cstheme="minorHAnsi"/>
          <w:b/>
          <w:bCs/>
          <w:i/>
          <w:lang w:val="en-US"/>
        </w:rPr>
        <w:t>MW</w:t>
      </w:r>
      <w:r w:rsidR="00ED3214" w:rsidRPr="00321202">
        <w:rPr>
          <w:rFonts w:cstheme="minorHAnsi"/>
          <w:b/>
          <w:bCs/>
          <w:i/>
        </w:rPr>
        <w:t xml:space="preserve">  </w:t>
      </w:r>
      <w:proofErr w:type="spellStart"/>
      <w:r w:rsidR="00ED3214" w:rsidRPr="00321202">
        <w:rPr>
          <w:rFonts w:cstheme="minorHAnsi"/>
          <w:b/>
          <w:bCs/>
          <w:i/>
        </w:rPr>
        <w:t>κ.ο.κ</w:t>
      </w:r>
      <w:proofErr w:type="spellEnd"/>
      <w:r w:rsidR="00134E2B" w:rsidRPr="00321202">
        <w:rPr>
          <w:rFonts w:cstheme="minorHAnsi"/>
          <w:b/>
          <w:bCs/>
        </w:rPr>
        <w:t>»</w:t>
      </w:r>
      <w:r w:rsidR="004F6D1A" w:rsidRPr="00AE03D7">
        <w:rPr>
          <w:rFonts w:cstheme="minorHAnsi"/>
          <w:bCs/>
        </w:rPr>
        <w:t>.</w:t>
      </w:r>
      <w:r w:rsidR="006341CE" w:rsidRPr="00AE03D7">
        <w:rPr>
          <w:rFonts w:cstheme="minorHAnsi"/>
          <w:b/>
          <w:bCs/>
        </w:rPr>
        <w:t xml:space="preserve"> Άλλωστε κοινότητες με περισσότερα από  300 μέλη,  είναι δύο μόνον σε όλη τη Χώρα!</w:t>
      </w:r>
    </w:p>
    <w:p w:rsidR="004F6D1A" w:rsidRPr="00AE03D7" w:rsidRDefault="004F6D1A" w:rsidP="00E76279">
      <w:pPr>
        <w:spacing w:after="120" w:line="288" w:lineRule="auto"/>
        <w:jc w:val="both"/>
        <w:rPr>
          <w:rFonts w:cstheme="minorHAnsi"/>
          <w:bCs/>
        </w:rPr>
      </w:pPr>
      <w:r w:rsidRPr="00AE03D7">
        <w:rPr>
          <w:rFonts w:cstheme="minorHAnsi"/>
          <w:bCs/>
        </w:rPr>
        <w:t xml:space="preserve">Σε αντίθετη περίπτωση οι γνήσιες και μεγάλης κοινωνικής  επιρροής κοινότητες </w:t>
      </w:r>
      <w:r w:rsidR="00134E2B" w:rsidRPr="00AE03D7">
        <w:rPr>
          <w:rFonts w:cstheme="minorHAnsi"/>
          <w:bCs/>
        </w:rPr>
        <w:t xml:space="preserve">ευρείας βάσης, </w:t>
      </w:r>
      <w:r w:rsidRPr="00AE03D7">
        <w:rPr>
          <w:rFonts w:cstheme="minorHAnsi"/>
          <w:bCs/>
        </w:rPr>
        <w:t>θα εκφυλλιστούν και θα τεμαχιστούν σε πολύ μικρότερες με ακραιφνώς κερδοσκοπικά χαρακτηριστικά, αντίθετα με ότι συμβαίνει σε όλο τον Ευρωπαϊκό</w:t>
      </w:r>
      <w:r w:rsidR="00134E2B" w:rsidRPr="00AE03D7">
        <w:rPr>
          <w:rFonts w:cstheme="minorHAnsi"/>
          <w:bCs/>
        </w:rPr>
        <w:t xml:space="preserve"> χώρο και</w:t>
      </w:r>
      <w:r w:rsidR="00C009B4" w:rsidRPr="00AE03D7">
        <w:rPr>
          <w:rFonts w:cstheme="minorHAnsi"/>
          <w:bCs/>
        </w:rPr>
        <w:t xml:space="preserve"> σε βάρος της λαϊκής συμμετοχής</w:t>
      </w:r>
      <w:r w:rsidR="00134E2B" w:rsidRPr="00AE03D7">
        <w:rPr>
          <w:rFonts w:cstheme="minorHAnsi"/>
          <w:bCs/>
        </w:rPr>
        <w:t xml:space="preserve"> χωρίς αποκλεισμούς, στην ενεργειακή μετάβαση με δημοκρατία και </w:t>
      </w:r>
      <w:r w:rsidR="00321A4F" w:rsidRPr="00AE03D7">
        <w:rPr>
          <w:rFonts w:cstheme="minorHAnsi"/>
          <w:bCs/>
        </w:rPr>
        <w:t>δικαιοσύνη</w:t>
      </w:r>
      <w:r w:rsidR="00134E2B" w:rsidRPr="00AE03D7">
        <w:rPr>
          <w:rFonts w:cstheme="minorHAnsi"/>
          <w:bCs/>
        </w:rPr>
        <w:t>.</w:t>
      </w:r>
    </w:p>
    <w:p w:rsidR="001C7A47" w:rsidRPr="00AE03D7" w:rsidRDefault="00321202" w:rsidP="00E76279">
      <w:pPr>
        <w:spacing w:after="0" w:line="288" w:lineRule="auto"/>
        <w:jc w:val="both"/>
        <w:rPr>
          <w:rFonts w:cstheme="minorHAnsi"/>
          <w:b/>
          <w:bCs/>
        </w:rPr>
      </w:pPr>
      <w:r>
        <w:rPr>
          <w:rFonts w:cstheme="minorHAnsi"/>
          <w:b/>
          <w:bCs/>
        </w:rPr>
        <w:t>Το μέγεθος της αδικίας φαίνεται από τα εξής στοιχεία</w:t>
      </w:r>
      <w:r w:rsidR="001F721D" w:rsidRPr="00AE03D7">
        <w:rPr>
          <w:rFonts w:cstheme="minorHAnsi"/>
          <w:b/>
          <w:bCs/>
        </w:rPr>
        <w:t>:</w:t>
      </w:r>
      <w:r>
        <w:rPr>
          <w:rFonts w:cstheme="minorHAnsi"/>
          <w:b/>
          <w:bCs/>
        </w:rPr>
        <w:t xml:space="preserve"> </w:t>
      </w:r>
      <w:r w:rsidR="001F721D" w:rsidRPr="00AE03D7">
        <w:rPr>
          <w:rFonts w:cstheme="minorHAnsi"/>
          <w:b/>
          <w:bCs/>
        </w:rPr>
        <w:t xml:space="preserve"> Όταν μία Κοινότητα των 15 μελών  δικαιούται ισχύ ίση με 5 </w:t>
      </w:r>
      <w:r w:rsidR="00A54E7F" w:rsidRPr="00AE03D7">
        <w:rPr>
          <w:rFonts w:cstheme="minorHAnsi"/>
          <w:b/>
          <w:bCs/>
          <w:lang w:val="en-US"/>
        </w:rPr>
        <w:t>MW</w:t>
      </w:r>
      <w:r w:rsidR="001F721D" w:rsidRPr="00AE03D7">
        <w:rPr>
          <w:rFonts w:cstheme="minorHAnsi"/>
          <w:b/>
          <w:bCs/>
        </w:rPr>
        <w:t xml:space="preserve">, η </w:t>
      </w:r>
      <w:r w:rsidR="00ED3214" w:rsidRPr="00AE03D7">
        <w:rPr>
          <w:rFonts w:cstheme="minorHAnsi"/>
          <w:b/>
          <w:bCs/>
        </w:rPr>
        <w:t xml:space="preserve">αναλογία </w:t>
      </w:r>
      <w:r w:rsidR="001F721D" w:rsidRPr="00AE03D7">
        <w:rPr>
          <w:rFonts w:cstheme="minorHAnsi"/>
          <w:b/>
          <w:bCs/>
        </w:rPr>
        <w:t xml:space="preserve"> ανά μέλος είναι 333 </w:t>
      </w:r>
      <w:r w:rsidR="00A54E7F" w:rsidRPr="00AE03D7">
        <w:rPr>
          <w:rFonts w:cstheme="minorHAnsi"/>
          <w:b/>
          <w:bCs/>
          <w:lang w:val="en-US"/>
        </w:rPr>
        <w:t>KW</w:t>
      </w:r>
      <w:r w:rsidR="001F721D" w:rsidRPr="00AE03D7">
        <w:rPr>
          <w:rFonts w:cstheme="minorHAnsi"/>
          <w:b/>
          <w:bCs/>
        </w:rPr>
        <w:t>. Όταν μία Ε.ΚΟΙΝ των 60 μελών</w:t>
      </w:r>
      <w:r w:rsidR="00A54E7F" w:rsidRPr="00AE03D7">
        <w:rPr>
          <w:rFonts w:cstheme="minorHAnsi"/>
          <w:b/>
          <w:bCs/>
        </w:rPr>
        <w:t xml:space="preserve"> </w:t>
      </w:r>
      <w:r w:rsidR="001F721D" w:rsidRPr="00AE03D7">
        <w:rPr>
          <w:rFonts w:cstheme="minorHAnsi"/>
          <w:b/>
          <w:bCs/>
        </w:rPr>
        <w:t>δικαιούται ισχύ ίση με 5</w:t>
      </w:r>
      <w:r w:rsidR="00A54E7F" w:rsidRPr="00AE03D7">
        <w:rPr>
          <w:rFonts w:cstheme="minorHAnsi"/>
          <w:b/>
          <w:bCs/>
          <w:lang w:val="en-US"/>
        </w:rPr>
        <w:t>MW</w:t>
      </w:r>
      <w:r w:rsidR="001F721D" w:rsidRPr="00AE03D7">
        <w:rPr>
          <w:rFonts w:cstheme="minorHAnsi"/>
          <w:b/>
          <w:bCs/>
        </w:rPr>
        <w:t>, η</w:t>
      </w:r>
      <w:r w:rsidR="00ED3214" w:rsidRPr="00AE03D7">
        <w:rPr>
          <w:rFonts w:cstheme="minorHAnsi"/>
          <w:b/>
          <w:bCs/>
        </w:rPr>
        <w:t xml:space="preserve"> αναλογία </w:t>
      </w:r>
      <w:r w:rsidR="001F721D" w:rsidRPr="00AE03D7">
        <w:rPr>
          <w:rFonts w:cstheme="minorHAnsi"/>
          <w:b/>
          <w:bCs/>
        </w:rPr>
        <w:t xml:space="preserve"> είναι 8</w:t>
      </w:r>
      <w:r w:rsidR="00321A4F" w:rsidRPr="00AE03D7">
        <w:rPr>
          <w:rFonts w:cstheme="minorHAnsi"/>
          <w:b/>
          <w:bCs/>
        </w:rPr>
        <w:t>3</w:t>
      </w:r>
      <w:r w:rsidR="00A54E7F" w:rsidRPr="00AE03D7">
        <w:rPr>
          <w:rFonts w:cstheme="minorHAnsi"/>
          <w:b/>
          <w:bCs/>
          <w:lang w:val="en-US"/>
        </w:rPr>
        <w:t>KW</w:t>
      </w:r>
      <w:r w:rsidR="00321A4F" w:rsidRPr="00AE03D7">
        <w:rPr>
          <w:rFonts w:cstheme="minorHAnsi"/>
          <w:b/>
          <w:bCs/>
        </w:rPr>
        <w:t>/μέλος και στην περίπτωση της</w:t>
      </w:r>
      <w:r w:rsidR="001F721D" w:rsidRPr="00AE03D7">
        <w:rPr>
          <w:rFonts w:cstheme="minorHAnsi"/>
          <w:b/>
          <w:bCs/>
        </w:rPr>
        <w:t xml:space="preserve"> ΜΙ</w:t>
      </w:r>
      <w:r w:rsidR="00ED3214" w:rsidRPr="00AE03D7">
        <w:rPr>
          <w:rFonts w:cstheme="minorHAnsi"/>
          <w:b/>
          <w:bCs/>
        </w:rPr>
        <w:t xml:space="preserve">ΝΩΑ ΕΝΕΡΓΕΙΑΚΗ με 400 μέλη η αναλογία </w:t>
      </w:r>
      <w:r w:rsidR="001F721D" w:rsidRPr="00AE03D7">
        <w:rPr>
          <w:rFonts w:cstheme="minorHAnsi"/>
          <w:b/>
          <w:bCs/>
        </w:rPr>
        <w:t xml:space="preserve">είναι </w:t>
      </w:r>
      <w:r w:rsidR="00321A4F" w:rsidRPr="00AE03D7">
        <w:rPr>
          <w:rFonts w:cstheme="minorHAnsi"/>
          <w:b/>
          <w:bCs/>
        </w:rPr>
        <w:t>12,5</w:t>
      </w:r>
      <w:r w:rsidR="00A54E7F" w:rsidRPr="00AE03D7">
        <w:rPr>
          <w:rFonts w:cstheme="minorHAnsi"/>
          <w:b/>
          <w:bCs/>
          <w:lang w:val="en-US"/>
        </w:rPr>
        <w:t>KW</w:t>
      </w:r>
      <w:r w:rsidR="00321A4F" w:rsidRPr="00AE03D7">
        <w:rPr>
          <w:rFonts w:cstheme="minorHAnsi"/>
          <w:b/>
          <w:bCs/>
        </w:rPr>
        <w:t>/μέλος! Είναι αναμφισβήτητο πλέον ότι με τον τρόπο αυτό δίνονται ισχυρότατα κίνητρα για τον τεμαχισμό και διάλυση των μεγάλων Ε.ΚΟΙΝ!</w:t>
      </w:r>
    </w:p>
    <w:p w:rsidR="000D2C60" w:rsidRPr="00AE03D7" w:rsidRDefault="000D2C60" w:rsidP="00E76279">
      <w:pPr>
        <w:spacing w:after="0" w:line="288" w:lineRule="auto"/>
        <w:jc w:val="both"/>
        <w:rPr>
          <w:rFonts w:cstheme="minorHAnsi"/>
          <w:b/>
          <w:bCs/>
        </w:rPr>
      </w:pPr>
    </w:p>
    <w:p w:rsidR="00C94385" w:rsidRPr="00AE03D7" w:rsidRDefault="00C94385" w:rsidP="00E76279">
      <w:pPr>
        <w:spacing w:after="0" w:line="288" w:lineRule="auto"/>
        <w:jc w:val="both"/>
        <w:rPr>
          <w:rFonts w:cstheme="minorHAnsi"/>
          <w:b/>
          <w:bCs/>
        </w:rPr>
      </w:pPr>
    </w:p>
    <w:p w:rsidR="00EF2E7C" w:rsidRPr="00AE03D7" w:rsidRDefault="00E76279" w:rsidP="00E76279">
      <w:pPr>
        <w:spacing w:after="0" w:line="288" w:lineRule="auto"/>
        <w:jc w:val="both"/>
        <w:rPr>
          <w:rFonts w:cstheme="minorHAnsi"/>
          <w:b/>
          <w:bCs/>
          <w:u w:val="single"/>
        </w:rPr>
      </w:pPr>
      <w:r w:rsidRPr="00AE03D7">
        <w:rPr>
          <w:rFonts w:cstheme="minorHAnsi"/>
          <w:b/>
          <w:bCs/>
          <w:u w:val="single"/>
        </w:rPr>
        <w:t xml:space="preserve">Άρθρο 103, </w:t>
      </w:r>
      <w:r w:rsidR="00EF2E7C" w:rsidRPr="00AE03D7">
        <w:rPr>
          <w:rFonts w:cstheme="minorHAnsi"/>
          <w:b/>
          <w:bCs/>
          <w:u w:val="single"/>
        </w:rPr>
        <w:t>Παρ.5</w:t>
      </w:r>
    </w:p>
    <w:p w:rsidR="00EF2E7C" w:rsidRPr="00AE03D7" w:rsidRDefault="00EF2E7C" w:rsidP="00E76279">
      <w:pPr>
        <w:spacing w:after="0" w:line="288" w:lineRule="auto"/>
        <w:jc w:val="both"/>
        <w:rPr>
          <w:rFonts w:cstheme="minorHAnsi"/>
        </w:rPr>
      </w:pPr>
      <w:r w:rsidRPr="00AE03D7">
        <w:rPr>
          <w:rFonts w:cstheme="minorHAnsi"/>
        </w:rPr>
        <w:t xml:space="preserve">Στις περιοχές της παρ. 2 του άρθρου 60 του ν. 4546/ 2018 </w:t>
      </w:r>
      <w:r w:rsidR="00EE0C25" w:rsidRPr="00AE03D7">
        <w:rPr>
          <w:rFonts w:cstheme="minorHAnsi"/>
        </w:rPr>
        <w:t xml:space="preserve">(να προστεθεί </w:t>
      </w:r>
      <w:r w:rsidRPr="00AE03D7">
        <w:rPr>
          <w:rFonts w:cstheme="minorHAnsi"/>
          <w:b/>
          <w:bCs/>
          <w:i/>
          <w:color w:val="FF0000"/>
        </w:rPr>
        <w:t>και στην Κρήτη</w:t>
      </w:r>
      <w:r w:rsidR="00EE0C25" w:rsidRPr="00AE03D7">
        <w:rPr>
          <w:rFonts w:cstheme="minorHAnsi"/>
          <w:b/>
          <w:bCs/>
          <w:color w:val="FF0000"/>
        </w:rPr>
        <w:t>)</w:t>
      </w:r>
      <w:r w:rsidRPr="00AE03D7">
        <w:rPr>
          <w:rFonts w:cstheme="minorHAnsi"/>
          <w:color w:val="FF0000"/>
        </w:rPr>
        <w:t>,</w:t>
      </w:r>
      <w:r w:rsidRPr="00AE03D7">
        <w:rPr>
          <w:rFonts w:cstheme="minorHAnsi"/>
        </w:rPr>
        <w:t xml:space="preserve"> καθορίζεται για </w:t>
      </w:r>
      <w:r w:rsidR="007F5A36" w:rsidRPr="00AE03D7">
        <w:rPr>
          <w:rFonts w:cstheme="minorHAnsi"/>
        </w:rPr>
        <w:t>έκαστην</w:t>
      </w:r>
      <w:r w:rsidRPr="00AE03D7">
        <w:rPr>
          <w:rFonts w:cstheme="minorHAnsi"/>
        </w:rPr>
        <w:t xml:space="preserve"> περιοχή, πρόσθετο περιθώριο ισχύος τριάντα (30) μεγαβάτ (MW) αποκλειστικά για αιολικούς σταθμούς που πρόκειται να λειτουργήσουν από Ενεργειακές </w:t>
      </w:r>
      <w:r w:rsidRPr="00AE03D7">
        <w:rPr>
          <w:rFonts w:cstheme="minorHAnsi"/>
        </w:rPr>
        <w:lastRenderedPageBreak/>
        <w:t>Κοινότητες του ν. 4513/2018 (Α’ 9), με την προϋπόθεση ότι κάθε Ενεργειακή Κοινότητα δύναται να κάνει αποδεκτές οριστικές προσφορές σύνδεσης μέχρι του ορίου συνολικής ισχύος έξι (6) μεγαβάτ (MW).</w:t>
      </w:r>
    </w:p>
    <w:p w:rsidR="00C94385" w:rsidRPr="00AE03D7" w:rsidRDefault="00C94385" w:rsidP="00E76279">
      <w:pPr>
        <w:spacing w:after="0" w:line="288" w:lineRule="auto"/>
        <w:jc w:val="both"/>
        <w:rPr>
          <w:rFonts w:eastAsiaTheme="minorEastAsia" w:cstheme="minorHAnsi"/>
          <w:b/>
          <w:bCs/>
        </w:rPr>
      </w:pPr>
    </w:p>
    <w:p w:rsidR="00922959" w:rsidRPr="00AE03D7" w:rsidRDefault="00D94723" w:rsidP="00D94723">
      <w:pPr>
        <w:rPr>
          <w:rFonts w:eastAsiaTheme="minorEastAsia" w:cstheme="minorHAnsi"/>
          <w:b/>
          <w:bCs/>
        </w:rPr>
      </w:pPr>
      <w:r w:rsidRPr="00AE03D7">
        <w:rPr>
          <w:rFonts w:eastAsiaTheme="minorEastAsia" w:cstheme="minorHAnsi"/>
          <w:b/>
          <w:bCs/>
        </w:rPr>
        <w:t xml:space="preserve">ΓΕΝΙΚΑ ΓΙΑ ΕΝΕΡΓΕΙΑΚΕΣ ΚΟΙΝΟΤΗΤΕΣ </w:t>
      </w:r>
      <w:r>
        <w:rPr>
          <w:rFonts w:eastAsiaTheme="minorEastAsia" w:cstheme="minorHAnsi"/>
          <w:b/>
          <w:bCs/>
        </w:rPr>
        <w:t>:</w:t>
      </w:r>
    </w:p>
    <w:p w:rsidR="00EE0C25" w:rsidRPr="00183FAB" w:rsidRDefault="00EE0C25" w:rsidP="00C94385">
      <w:pPr>
        <w:spacing w:after="0" w:line="288" w:lineRule="auto"/>
        <w:jc w:val="both"/>
        <w:rPr>
          <w:rFonts w:eastAsiaTheme="minorEastAsia" w:cstheme="minorHAnsi"/>
          <w:b/>
          <w:bCs/>
          <w:i/>
        </w:rPr>
      </w:pPr>
      <w:r w:rsidRPr="00183FAB">
        <w:rPr>
          <w:rFonts w:eastAsiaTheme="minorEastAsia" w:cstheme="minorHAnsi"/>
          <w:b/>
          <w:bCs/>
          <w:i/>
        </w:rPr>
        <w:t>Είναι απαραίτητο να υπάρξει η αναλογικότητα στον ηλεκτρικό χώρο όπως τονίσαμε παραπάνω, εάν θέλουμε ισχυρές και αποτελεσματικές Κοινότητες με ρόλο και ευθύνη ώστε να υπάρξει λαϊκή συμμετοχή στην ενεργειακή μετάβαση με δημοκρατία και δικαιοσύνη.</w:t>
      </w:r>
    </w:p>
    <w:p w:rsidR="00011AE7" w:rsidRPr="00011AE7" w:rsidRDefault="006B1A42" w:rsidP="00011AE7">
      <w:pPr>
        <w:pStyle w:val="a5"/>
        <w:numPr>
          <w:ilvl w:val="0"/>
          <w:numId w:val="5"/>
        </w:numPr>
        <w:spacing w:after="0" w:line="288" w:lineRule="auto"/>
        <w:jc w:val="both"/>
        <w:rPr>
          <w:rFonts w:cstheme="minorHAnsi"/>
        </w:rPr>
      </w:pPr>
      <w:r w:rsidRPr="00011AE7">
        <w:rPr>
          <w:rFonts w:cstheme="minorHAnsi"/>
        </w:rPr>
        <w:t>Ορίζεται η έννοια της «Ενεργειακής Κοινότητας ευρείας βάσης», ως η Κοινότητα με περισσότερα από 1</w:t>
      </w:r>
      <w:r w:rsidR="004362AD" w:rsidRPr="00011AE7">
        <w:rPr>
          <w:rFonts w:cstheme="minorHAnsi"/>
        </w:rPr>
        <w:t>0</w:t>
      </w:r>
      <w:r w:rsidR="00EF7BF4" w:rsidRPr="00011AE7">
        <w:rPr>
          <w:rFonts w:cstheme="minorHAnsi"/>
        </w:rPr>
        <w:t>0</w:t>
      </w:r>
      <w:r w:rsidRPr="00011AE7">
        <w:rPr>
          <w:rFonts w:cstheme="minorHAnsi"/>
        </w:rPr>
        <w:t xml:space="preserve"> </w:t>
      </w:r>
      <w:r w:rsidR="004362AD" w:rsidRPr="00011AE7">
        <w:rPr>
          <w:rFonts w:cstheme="minorHAnsi"/>
        </w:rPr>
        <w:t xml:space="preserve">– 150 </w:t>
      </w:r>
      <w:r w:rsidRPr="00011AE7">
        <w:rPr>
          <w:rFonts w:cstheme="minorHAnsi"/>
        </w:rPr>
        <w:t>μέλη φυσικά πρόσωπα και συμμετοχ</w:t>
      </w:r>
      <w:r w:rsidR="00EF7BF4" w:rsidRPr="00011AE7">
        <w:rPr>
          <w:rFonts w:cstheme="minorHAnsi"/>
        </w:rPr>
        <w:t xml:space="preserve">ή ΟΤΑ, (αφού ο αριθμός 60 που χρησιμοποιείται σήμερα, είναι πολύ μικρός για να έχει πραγματική κοινωνική απήχηση). </w:t>
      </w:r>
      <w:r w:rsidRPr="00011AE7">
        <w:rPr>
          <w:rFonts w:cstheme="minorHAnsi"/>
        </w:rPr>
        <w:t xml:space="preserve"> </w:t>
      </w:r>
    </w:p>
    <w:p w:rsidR="006B1A42" w:rsidRPr="00011AE7" w:rsidRDefault="006B1A42" w:rsidP="00011AE7">
      <w:pPr>
        <w:spacing w:after="0" w:line="288" w:lineRule="auto"/>
        <w:jc w:val="both"/>
        <w:rPr>
          <w:rFonts w:cstheme="minorHAnsi"/>
        </w:rPr>
      </w:pPr>
      <w:r w:rsidRPr="00011AE7">
        <w:rPr>
          <w:rFonts w:cstheme="minorHAnsi"/>
        </w:rPr>
        <w:t xml:space="preserve">Για τις Ενεργειακές Κοινότητες ευρείας βάσης </w:t>
      </w:r>
      <w:r w:rsidR="00545128" w:rsidRPr="00011AE7">
        <w:rPr>
          <w:rFonts w:cstheme="minorHAnsi"/>
        </w:rPr>
        <w:t xml:space="preserve">να </w:t>
      </w:r>
      <w:r w:rsidRPr="00011AE7">
        <w:rPr>
          <w:rFonts w:cstheme="minorHAnsi"/>
        </w:rPr>
        <w:t>ισχύουν τα ακόλουθα:</w:t>
      </w:r>
    </w:p>
    <w:p w:rsidR="006B1A42" w:rsidRPr="00AE03D7" w:rsidRDefault="006B1A42" w:rsidP="00604550">
      <w:pPr>
        <w:spacing w:after="0" w:line="288" w:lineRule="auto"/>
        <w:jc w:val="both"/>
        <w:rPr>
          <w:rFonts w:cstheme="minorHAnsi"/>
        </w:rPr>
      </w:pPr>
      <w:r w:rsidRPr="00AE03D7">
        <w:rPr>
          <w:rFonts w:cstheme="minorHAnsi"/>
        </w:rPr>
        <w:t>α. εξαιρούνται από την υποχρέωση υποβολής εγγυητικής επιστολής κατά την υποβολή αιτήματος για έκδοση βεβαίωσης παραγωγής</w:t>
      </w:r>
    </w:p>
    <w:p w:rsidR="006B1A42" w:rsidRPr="00AE03D7" w:rsidRDefault="006B1A42" w:rsidP="00604550">
      <w:pPr>
        <w:spacing w:after="0" w:line="288" w:lineRule="auto"/>
        <w:jc w:val="both"/>
        <w:rPr>
          <w:rFonts w:cstheme="minorHAnsi"/>
        </w:rPr>
      </w:pPr>
      <w:r w:rsidRPr="00AE03D7">
        <w:rPr>
          <w:rFonts w:cstheme="minorHAnsi"/>
        </w:rPr>
        <w:t xml:space="preserve">β. εξαιρούνται από την </w:t>
      </w:r>
      <w:r w:rsidR="00034345" w:rsidRPr="00AE03D7">
        <w:rPr>
          <w:rFonts w:cstheme="minorHAnsi"/>
        </w:rPr>
        <w:t xml:space="preserve">υποχρέωση </w:t>
      </w:r>
      <w:r w:rsidRPr="00AE03D7">
        <w:rPr>
          <w:rFonts w:cstheme="minorHAnsi"/>
        </w:rPr>
        <w:t>καταβολή</w:t>
      </w:r>
      <w:r w:rsidR="00034345" w:rsidRPr="00AE03D7">
        <w:rPr>
          <w:rFonts w:cstheme="minorHAnsi"/>
        </w:rPr>
        <w:t>ς</w:t>
      </w:r>
      <w:r w:rsidRPr="00AE03D7">
        <w:rPr>
          <w:rFonts w:cstheme="minorHAnsi"/>
        </w:rPr>
        <w:t xml:space="preserve"> τέλους έκδοσης βεβαίωσης παραγωγής</w:t>
      </w:r>
    </w:p>
    <w:p w:rsidR="006B1A42" w:rsidRPr="00AE03D7" w:rsidRDefault="006B1A42" w:rsidP="00604550">
      <w:pPr>
        <w:spacing w:after="0" w:line="288" w:lineRule="auto"/>
        <w:jc w:val="both"/>
        <w:rPr>
          <w:rFonts w:cstheme="minorHAnsi"/>
        </w:rPr>
      </w:pPr>
      <w:r w:rsidRPr="00AE03D7">
        <w:rPr>
          <w:rFonts w:cstheme="minorHAnsi"/>
        </w:rPr>
        <w:t>γ. καταργούνται όλες οι χρονικές προθεσμίες για την ισχύ της βεβαίωσης παραγωγής</w:t>
      </w:r>
      <w:r w:rsidR="00034345" w:rsidRPr="00AE03D7">
        <w:rPr>
          <w:rFonts w:cstheme="minorHAnsi"/>
        </w:rPr>
        <w:t>, την υποβολή της ΜΠΕ</w:t>
      </w:r>
      <w:r w:rsidRPr="00AE03D7">
        <w:rPr>
          <w:rFonts w:cstheme="minorHAnsi"/>
        </w:rPr>
        <w:t xml:space="preserve"> και την έκδοση των όρων σύνδεσης και, ως εκ τούτου, απαλλάσσονται από την υποχρέωση καταβολής τέλους</w:t>
      </w:r>
      <w:r w:rsidR="00A37BBC" w:rsidRPr="00AE03D7">
        <w:rPr>
          <w:rFonts w:cstheme="minorHAnsi"/>
        </w:rPr>
        <w:t xml:space="preserve"> παράτασης χρήσης φυσικού χώρου</w:t>
      </w:r>
    </w:p>
    <w:p w:rsidR="00A37BBC" w:rsidRPr="00D94723" w:rsidRDefault="00A37BBC" w:rsidP="00604550">
      <w:pPr>
        <w:spacing w:after="0" w:line="288" w:lineRule="auto"/>
        <w:jc w:val="both"/>
        <w:rPr>
          <w:rFonts w:cstheme="minorHAnsi"/>
          <w:b/>
        </w:rPr>
      </w:pPr>
      <w:r w:rsidRPr="00D94723">
        <w:rPr>
          <w:rFonts w:cstheme="minorHAnsi"/>
          <w:b/>
        </w:rPr>
        <w:t>δ. όλα τα έργα τους για παραγωγή ηλεκτρικής ενέργειας, αποθήκευση και συμπαραγωγή ηλεκτρικής ενέργειας και θερμότητας είναι επιλέξιμα προς ένταξη στον αναπτυξιακό νόμο, ανεξαρτήτ</w:t>
      </w:r>
      <w:r w:rsidR="00B47F2C" w:rsidRPr="00D94723">
        <w:rPr>
          <w:rFonts w:cstheme="minorHAnsi"/>
          <w:b/>
        </w:rPr>
        <w:t>ως</w:t>
      </w:r>
      <w:r w:rsidR="006A6F17" w:rsidRPr="00D94723">
        <w:rPr>
          <w:rFonts w:cstheme="minorHAnsi"/>
          <w:b/>
        </w:rPr>
        <w:t xml:space="preserve"> μεγέθους</w:t>
      </w:r>
      <w:r w:rsidR="002C5FE9" w:rsidRPr="00D94723">
        <w:rPr>
          <w:rFonts w:cstheme="minorHAnsi"/>
          <w:b/>
        </w:rPr>
        <w:t>, τεχνολογίας</w:t>
      </w:r>
      <w:r w:rsidR="006A6F17" w:rsidRPr="00D94723">
        <w:rPr>
          <w:rFonts w:cstheme="minorHAnsi"/>
          <w:b/>
        </w:rPr>
        <w:t xml:space="preserve"> και λειτουργίας (πώληση ή συμψηφισμό</w:t>
      </w:r>
      <w:r w:rsidR="002C5FE9" w:rsidRPr="00D94723">
        <w:rPr>
          <w:rFonts w:cstheme="minorHAnsi"/>
          <w:b/>
        </w:rPr>
        <w:t>ς</w:t>
      </w:r>
      <w:r w:rsidR="006A6F17" w:rsidRPr="00D94723">
        <w:rPr>
          <w:rFonts w:cstheme="minorHAnsi"/>
          <w:b/>
        </w:rPr>
        <w:t>)</w:t>
      </w:r>
      <w:r w:rsidR="004479C2">
        <w:rPr>
          <w:rFonts w:cstheme="minorHAnsi"/>
          <w:b/>
        </w:rPr>
        <w:t>.</w:t>
      </w:r>
    </w:p>
    <w:p w:rsidR="006A6F17" w:rsidRPr="00AE03D7" w:rsidRDefault="006A6F17" w:rsidP="00E76279">
      <w:pPr>
        <w:spacing w:after="0" w:line="288" w:lineRule="auto"/>
        <w:jc w:val="both"/>
        <w:rPr>
          <w:rFonts w:cstheme="minorHAnsi"/>
          <w:b/>
        </w:rPr>
      </w:pPr>
      <w:r w:rsidRPr="00AE03D7">
        <w:rPr>
          <w:rFonts w:cstheme="minorHAnsi"/>
          <w:b/>
        </w:rPr>
        <w:t>ε. έχουν απόλυτη προτεραιότητα στην έκδοση Όρων Σύνδεσης από τον ΔΕΔΔΗΕ και ΑΔΜΗΕ</w:t>
      </w:r>
      <w:r w:rsidR="00C009B4" w:rsidRPr="00AE03D7">
        <w:rPr>
          <w:rFonts w:cstheme="minorHAnsi"/>
          <w:b/>
        </w:rPr>
        <w:t xml:space="preserve"> (Το πρόβλημα της προτεραιότητας είναι τεράστιο για τις Ε.ΚΟΙΝ ευρείας βάσεις,  δεδομένου ότι, λόγω του πλήθους των συμμετεχόντων,  δεν έχουν την ταχύτητα και την ευελιξία του μεμονωμένου πολίτη </w:t>
      </w:r>
      <w:r w:rsidR="00E666CA" w:rsidRPr="00AE03D7">
        <w:rPr>
          <w:rFonts w:cstheme="minorHAnsi"/>
          <w:b/>
        </w:rPr>
        <w:t xml:space="preserve">και επομένως είναι άδικο να μπαίνουν στην ίδια προτεραιότητα με τα φυσικά πρόσωπα). </w:t>
      </w:r>
    </w:p>
    <w:p w:rsidR="006A6F17" w:rsidRPr="00AE03D7" w:rsidRDefault="006A6F17" w:rsidP="00E76279">
      <w:pPr>
        <w:spacing w:after="0" w:line="288" w:lineRule="auto"/>
        <w:jc w:val="both"/>
        <w:rPr>
          <w:rFonts w:cstheme="minorHAnsi"/>
        </w:rPr>
      </w:pPr>
      <w:r w:rsidRPr="00AE03D7">
        <w:rPr>
          <w:rFonts w:cstheme="minorHAnsi"/>
        </w:rPr>
        <w:t xml:space="preserve">στ. </w:t>
      </w:r>
      <w:r w:rsidR="002C5FE9" w:rsidRPr="00AE03D7">
        <w:rPr>
          <w:rFonts w:cstheme="minorHAnsi"/>
        </w:rPr>
        <w:t>κ</w:t>
      </w:r>
      <w:r w:rsidRPr="00AE03D7">
        <w:rPr>
          <w:rFonts w:cstheme="minorHAnsi"/>
        </w:rPr>
        <w:t>ατάτμηση ιδιωτικών εκτάσεων: στο ίδιο αγροτεμάχιο επιτρέπεται η κατασκευή σταθμών ισχύος στο όριο που δίνεται στο άρθρο 103 του παρόντος νόμου</w:t>
      </w:r>
    </w:p>
    <w:p w:rsidR="006A6F17" w:rsidRPr="00AE03D7" w:rsidRDefault="006A6F17" w:rsidP="00E76279">
      <w:pPr>
        <w:spacing w:after="0" w:line="288" w:lineRule="auto"/>
        <w:jc w:val="both"/>
        <w:rPr>
          <w:rFonts w:cstheme="minorHAnsi"/>
        </w:rPr>
      </w:pPr>
      <w:r w:rsidRPr="00AE03D7">
        <w:rPr>
          <w:rFonts w:cstheme="minorHAnsi"/>
        </w:rPr>
        <w:t xml:space="preserve">ζ. </w:t>
      </w:r>
      <w:r w:rsidR="00545128" w:rsidRPr="00AE03D7">
        <w:rPr>
          <w:rFonts w:cstheme="minorHAnsi"/>
        </w:rPr>
        <w:t xml:space="preserve">Να </w:t>
      </w:r>
      <w:r w:rsidRPr="00AE03D7">
        <w:rPr>
          <w:rFonts w:cstheme="minorHAnsi"/>
        </w:rPr>
        <w:t xml:space="preserve">έχουν παράταση </w:t>
      </w:r>
      <w:r w:rsidR="001F454E" w:rsidRPr="00AE03D7">
        <w:rPr>
          <w:rFonts w:cstheme="minorHAnsi"/>
        </w:rPr>
        <w:t xml:space="preserve">πέντε ετών </w:t>
      </w:r>
      <w:r w:rsidRPr="00AE03D7">
        <w:rPr>
          <w:rFonts w:cstheme="minorHAnsi"/>
        </w:rPr>
        <w:t xml:space="preserve"> επιπλέον για τις τιμές αναφορά</w:t>
      </w:r>
      <w:r w:rsidR="001F454E" w:rsidRPr="00AE03D7">
        <w:rPr>
          <w:rFonts w:cstheme="minorHAnsi"/>
        </w:rPr>
        <w:t>ς για τα έργα εκτός διαγωνισμών</w:t>
      </w:r>
      <w:r w:rsidRPr="00AE03D7">
        <w:rPr>
          <w:rFonts w:cstheme="minorHAnsi"/>
        </w:rPr>
        <w:t>.</w:t>
      </w:r>
    </w:p>
    <w:p w:rsidR="00EE0C25" w:rsidRPr="00D94723" w:rsidRDefault="00A21B83" w:rsidP="00E76279">
      <w:pPr>
        <w:spacing w:after="0" w:line="288" w:lineRule="auto"/>
        <w:jc w:val="both"/>
        <w:rPr>
          <w:rFonts w:cstheme="minorHAnsi"/>
          <w:b/>
        </w:rPr>
      </w:pPr>
      <w:r w:rsidRPr="00D94723">
        <w:rPr>
          <w:rFonts w:cstheme="minorHAnsi"/>
          <w:b/>
        </w:rPr>
        <w:t>η</w:t>
      </w:r>
      <w:r w:rsidR="00EE0C25" w:rsidRPr="00D94723">
        <w:rPr>
          <w:rFonts w:cstheme="minorHAnsi"/>
          <w:b/>
        </w:rPr>
        <w:t xml:space="preserve">. Να δοθούν κίνητρα και </w:t>
      </w:r>
      <w:r w:rsidRPr="00D94723">
        <w:rPr>
          <w:rFonts w:cstheme="minorHAnsi"/>
          <w:b/>
        </w:rPr>
        <w:t xml:space="preserve">θεσμική ευχέρεια </w:t>
      </w:r>
      <w:r w:rsidR="00EE0C25" w:rsidRPr="00D94723">
        <w:rPr>
          <w:rFonts w:cstheme="minorHAnsi"/>
          <w:b/>
        </w:rPr>
        <w:t xml:space="preserve"> στους ΟΤΑ  ώστε</w:t>
      </w:r>
      <w:r w:rsidRPr="00D94723">
        <w:rPr>
          <w:rFonts w:cstheme="minorHAnsi"/>
          <w:b/>
        </w:rPr>
        <w:t xml:space="preserve"> να μπορούν να επωφεληθούν πλήρως  από την συμμετοχή τους σε κοινότητες ευρείας βάσης στις οποίες συμμετέχουν. Με λίγα λόγια να επιδοτούνται και χρηματοδοτούνται από κάθε πηγή για την συμμετοχή τους</w:t>
      </w:r>
      <w:r w:rsidR="00545128" w:rsidRPr="00D94723">
        <w:rPr>
          <w:rFonts w:cstheme="minorHAnsi"/>
          <w:b/>
        </w:rPr>
        <w:t xml:space="preserve"> στις Κοινότητες αυτές, </w:t>
      </w:r>
      <w:r w:rsidRPr="00D94723">
        <w:rPr>
          <w:rFonts w:cstheme="minorHAnsi"/>
          <w:b/>
        </w:rPr>
        <w:t xml:space="preserve"> ώστε να καλύπτουν τις ενεργειακές ανάγκες των ιδίων αλλά και των φτωχών νοικοκυριών των δήμων τους.</w:t>
      </w:r>
    </w:p>
    <w:p w:rsidR="00545128" w:rsidRPr="00AE03D7" w:rsidRDefault="00A21B83" w:rsidP="00E76279">
      <w:pPr>
        <w:spacing w:after="0" w:line="288" w:lineRule="auto"/>
        <w:jc w:val="both"/>
        <w:rPr>
          <w:rFonts w:cstheme="minorHAnsi"/>
          <w:b/>
        </w:rPr>
      </w:pPr>
      <w:r w:rsidRPr="00AE03D7">
        <w:rPr>
          <w:rFonts w:cstheme="minorHAnsi"/>
        </w:rPr>
        <w:t xml:space="preserve">θ.  </w:t>
      </w:r>
      <w:r w:rsidRPr="00AE03D7">
        <w:rPr>
          <w:rFonts w:cstheme="minorHAnsi"/>
          <w:b/>
        </w:rPr>
        <w:t xml:space="preserve">Χρηματοδότηση -  </w:t>
      </w:r>
      <w:r w:rsidR="00292DD1" w:rsidRPr="00AE03D7">
        <w:rPr>
          <w:rFonts w:cstheme="minorHAnsi"/>
          <w:b/>
        </w:rPr>
        <w:t>Δάνεια σε Ε.ΚΟΙΝ</w:t>
      </w:r>
      <w:r w:rsidRPr="00AE03D7">
        <w:rPr>
          <w:rFonts w:cstheme="minorHAnsi"/>
          <w:b/>
        </w:rPr>
        <w:t>:</w:t>
      </w:r>
      <w:r w:rsidR="00545128" w:rsidRPr="00AE03D7">
        <w:rPr>
          <w:rFonts w:cstheme="minorHAnsi"/>
          <w:b/>
        </w:rPr>
        <w:t xml:space="preserve">  </w:t>
      </w:r>
    </w:p>
    <w:p w:rsidR="00545128" w:rsidRPr="00AE03D7" w:rsidRDefault="00545128" w:rsidP="00E76279">
      <w:pPr>
        <w:spacing w:after="0" w:line="288" w:lineRule="auto"/>
        <w:jc w:val="both"/>
        <w:rPr>
          <w:rFonts w:cstheme="minorHAnsi"/>
        </w:rPr>
      </w:pPr>
      <w:r w:rsidRPr="00AE03D7">
        <w:rPr>
          <w:rFonts w:cstheme="minorHAnsi"/>
          <w:b/>
        </w:rPr>
        <w:t>Εδώ είναι το μεγάλο πρόβλημα ιδίως για το</w:t>
      </w:r>
      <w:r w:rsidR="00940388" w:rsidRPr="00AE03D7">
        <w:rPr>
          <w:rFonts w:cstheme="minorHAnsi"/>
          <w:b/>
        </w:rPr>
        <w:t xml:space="preserve"> σχήμα του εικονικού συμψηφισμού </w:t>
      </w:r>
      <w:r w:rsidRPr="00AE03D7">
        <w:rPr>
          <w:rFonts w:cstheme="minorHAnsi"/>
          <w:b/>
        </w:rPr>
        <w:t xml:space="preserve">  </w:t>
      </w:r>
      <w:r w:rsidR="00940388" w:rsidRPr="00AE03D7">
        <w:rPr>
          <w:rFonts w:cstheme="minorHAnsi"/>
          <w:b/>
        </w:rPr>
        <w:t>(</w:t>
      </w:r>
      <w:r w:rsidR="00940388" w:rsidRPr="00AE03D7">
        <w:rPr>
          <w:rFonts w:cstheme="minorHAnsi"/>
          <w:b/>
          <w:lang w:val="en-US"/>
        </w:rPr>
        <w:t>V</w:t>
      </w:r>
      <w:proofErr w:type="spellStart"/>
      <w:r w:rsidRPr="00AE03D7">
        <w:rPr>
          <w:rFonts w:cstheme="minorHAnsi"/>
          <w:b/>
        </w:rPr>
        <w:t>irtual</w:t>
      </w:r>
      <w:proofErr w:type="spellEnd"/>
      <w:r w:rsidRPr="00AE03D7">
        <w:rPr>
          <w:rFonts w:cstheme="minorHAnsi"/>
          <w:b/>
        </w:rPr>
        <w:t xml:space="preserve"> </w:t>
      </w:r>
      <w:r w:rsidR="00940388" w:rsidRPr="00AE03D7">
        <w:rPr>
          <w:rFonts w:cstheme="minorHAnsi"/>
          <w:b/>
          <w:lang w:val="en-US"/>
        </w:rPr>
        <w:t>N</w:t>
      </w:r>
      <w:proofErr w:type="spellStart"/>
      <w:r w:rsidRPr="00AE03D7">
        <w:rPr>
          <w:rFonts w:cstheme="minorHAnsi"/>
          <w:b/>
        </w:rPr>
        <w:t>et</w:t>
      </w:r>
      <w:proofErr w:type="spellEnd"/>
      <w:r w:rsidRPr="00AE03D7">
        <w:rPr>
          <w:rFonts w:cstheme="minorHAnsi"/>
          <w:b/>
        </w:rPr>
        <w:t xml:space="preserve"> </w:t>
      </w:r>
      <w:r w:rsidR="00940388" w:rsidRPr="00AE03D7">
        <w:rPr>
          <w:rFonts w:cstheme="minorHAnsi"/>
          <w:b/>
          <w:lang w:val="en-US"/>
        </w:rPr>
        <w:t>M</w:t>
      </w:r>
      <w:proofErr w:type="spellStart"/>
      <w:r w:rsidRPr="00AE03D7">
        <w:rPr>
          <w:rFonts w:cstheme="minorHAnsi"/>
          <w:b/>
        </w:rPr>
        <w:t>etering</w:t>
      </w:r>
      <w:proofErr w:type="spellEnd"/>
      <w:r w:rsidR="00940388" w:rsidRPr="00AE03D7">
        <w:rPr>
          <w:rFonts w:cstheme="minorHAnsi"/>
          <w:b/>
        </w:rPr>
        <w:t>)</w:t>
      </w:r>
      <w:r w:rsidRPr="00AE03D7">
        <w:rPr>
          <w:rFonts w:cstheme="minorHAnsi"/>
          <w:b/>
        </w:rPr>
        <w:t>,</w:t>
      </w:r>
      <w:r w:rsidRPr="00AE03D7">
        <w:rPr>
          <w:rFonts w:cstheme="minorHAnsi"/>
        </w:rPr>
        <w:t xml:space="preserve"> όπου το τραπεζικό σύστημα αρνείται την χρηματοδότηση των έργων, παρά την εξασφάλιση που παρέχουμε με το σύνολο του έργου, ενώ το δάνειο που ζητούμε είναι μόλις το 30 – 50% της αξίας του έργου.</w:t>
      </w:r>
    </w:p>
    <w:p w:rsidR="000D5208" w:rsidRPr="00AE03D7" w:rsidRDefault="00545128" w:rsidP="00E76279">
      <w:pPr>
        <w:spacing w:after="0" w:line="288" w:lineRule="auto"/>
        <w:jc w:val="both"/>
        <w:rPr>
          <w:rFonts w:cstheme="minorHAnsi"/>
        </w:rPr>
      </w:pPr>
      <w:r w:rsidRPr="00AE03D7">
        <w:rPr>
          <w:rFonts w:cstheme="minorHAnsi"/>
        </w:rPr>
        <w:t>Η μόνη λύση είναι είτε η γενναία επιδότηση αυτών των έργων, είτε η κρατική εγγύηση των δανείων ή και τα δύο μαζί. Ίσως και η χρηματοδότηση από κάποιο ειδικό ταμείο.</w:t>
      </w:r>
    </w:p>
    <w:p w:rsidR="000D5208" w:rsidRPr="00AE03D7" w:rsidRDefault="000D5208" w:rsidP="00E76279">
      <w:pPr>
        <w:spacing w:after="0" w:line="288" w:lineRule="auto"/>
        <w:jc w:val="both"/>
        <w:rPr>
          <w:rFonts w:cstheme="minorHAnsi"/>
          <w:b/>
        </w:rPr>
      </w:pPr>
      <w:r w:rsidRPr="00AE03D7">
        <w:rPr>
          <w:rFonts w:cstheme="minorHAnsi"/>
        </w:rPr>
        <w:lastRenderedPageBreak/>
        <w:t xml:space="preserve">ι. </w:t>
      </w:r>
      <w:r w:rsidRPr="00AE03D7">
        <w:rPr>
          <w:rFonts w:cstheme="minorHAnsi"/>
          <w:b/>
        </w:rPr>
        <w:t>Δυσμενής διάκριση για τις Ε.ΚΟΙΝ της Κρήτης</w:t>
      </w:r>
    </w:p>
    <w:p w:rsidR="000D5208" w:rsidRDefault="000D5208" w:rsidP="00E76279">
      <w:pPr>
        <w:pStyle w:val="3"/>
        <w:shd w:val="clear" w:color="auto" w:fill="FFFFFF"/>
        <w:spacing w:before="0" w:beforeAutospacing="0" w:after="0" w:afterAutospacing="0" w:line="288" w:lineRule="auto"/>
        <w:jc w:val="both"/>
        <w:textAlignment w:val="baseline"/>
        <w:rPr>
          <w:rFonts w:asciiTheme="minorHAnsi" w:hAnsiTheme="minorHAnsi" w:cstheme="minorHAnsi"/>
          <w:b w:val="0"/>
          <w:sz w:val="22"/>
          <w:szCs w:val="22"/>
        </w:rPr>
      </w:pPr>
      <w:r w:rsidRPr="00AE03D7">
        <w:rPr>
          <w:rFonts w:asciiTheme="minorHAnsi" w:hAnsiTheme="minorHAnsi" w:cstheme="minorHAnsi"/>
          <w:sz w:val="22"/>
          <w:szCs w:val="22"/>
        </w:rPr>
        <w:t>Ενώ για τις Ε.ΚΟΙΝ όλης της υπόλοιπης Χώρας ισχύει το όριο των 18</w:t>
      </w:r>
      <w:r w:rsidR="00940388" w:rsidRPr="00AE03D7">
        <w:rPr>
          <w:rFonts w:asciiTheme="minorHAnsi" w:hAnsiTheme="minorHAnsi" w:cstheme="minorHAnsi"/>
          <w:sz w:val="22"/>
          <w:szCs w:val="22"/>
          <w:lang w:val="en-US"/>
        </w:rPr>
        <w:t>MW</w:t>
      </w:r>
      <w:r w:rsidRPr="00AE03D7">
        <w:rPr>
          <w:rFonts w:asciiTheme="minorHAnsi" w:hAnsiTheme="minorHAnsi" w:cstheme="minorHAnsi"/>
          <w:sz w:val="22"/>
          <w:szCs w:val="22"/>
        </w:rPr>
        <w:t xml:space="preserve"> από την ψήφιση του Ν 4513/2018, για τις Ε.ΚΟΙΝ της Κρήτης, μέχρι τον προη</w:t>
      </w:r>
      <w:r w:rsidR="00450D6E" w:rsidRPr="00AE03D7">
        <w:rPr>
          <w:rFonts w:asciiTheme="minorHAnsi" w:hAnsiTheme="minorHAnsi" w:cstheme="minorHAnsi"/>
          <w:sz w:val="22"/>
          <w:szCs w:val="22"/>
        </w:rPr>
        <w:t>γούμενο χρόνο δεν επιτρεπόταν η</w:t>
      </w:r>
      <w:r w:rsidRPr="00AE03D7">
        <w:rPr>
          <w:rFonts w:asciiTheme="minorHAnsi" w:hAnsiTheme="minorHAnsi" w:cstheme="minorHAnsi"/>
          <w:sz w:val="22"/>
          <w:szCs w:val="22"/>
        </w:rPr>
        <w:t xml:space="preserve"> πώληση, και μετά όμως, ο νέος νόμος </w:t>
      </w:r>
      <w:r w:rsidR="00450D6E" w:rsidRPr="00AE03D7">
        <w:rPr>
          <w:rFonts w:asciiTheme="minorHAnsi" w:hAnsiTheme="minorHAnsi" w:cstheme="minorHAnsi"/>
          <w:color w:val="272727"/>
          <w:sz w:val="22"/>
          <w:szCs w:val="22"/>
        </w:rPr>
        <w:t>4843/2021</w:t>
      </w:r>
      <w:r w:rsidR="00450D6E" w:rsidRPr="00AE03D7">
        <w:rPr>
          <w:rFonts w:asciiTheme="minorHAnsi" w:hAnsiTheme="minorHAnsi" w:cstheme="minorHAnsi"/>
          <w:bCs w:val="0"/>
          <w:color w:val="272727"/>
          <w:sz w:val="22"/>
          <w:szCs w:val="22"/>
        </w:rPr>
        <w:t xml:space="preserve"> </w:t>
      </w:r>
      <w:r w:rsidRPr="00AE03D7">
        <w:rPr>
          <w:rFonts w:asciiTheme="minorHAnsi" w:hAnsiTheme="minorHAnsi" w:cstheme="minorHAnsi"/>
          <w:sz w:val="22"/>
          <w:szCs w:val="22"/>
        </w:rPr>
        <w:t>έδωσε το δικαίωμα για  8 έργα των 400</w:t>
      </w:r>
      <w:r w:rsidR="00940388" w:rsidRPr="00AE03D7">
        <w:rPr>
          <w:rFonts w:asciiTheme="minorHAnsi" w:hAnsiTheme="minorHAnsi" w:cstheme="minorHAnsi"/>
          <w:sz w:val="22"/>
          <w:szCs w:val="22"/>
          <w:lang w:val="en-US"/>
        </w:rPr>
        <w:t>KW</w:t>
      </w:r>
      <w:r w:rsidRPr="00AE03D7">
        <w:rPr>
          <w:rFonts w:asciiTheme="minorHAnsi" w:hAnsiTheme="minorHAnsi" w:cstheme="minorHAnsi"/>
          <w:sz w:val="22"/>
          <w:szCs w:val="22"/>
        </w:rPr>
        <w:t xml:space="preserve"> (3,2</w:t>
      </w:r>
      <w:r w:rsidR="00940388" w:rsidRPr="00AE03D7">
        <w:rPr>
          <w:rFonts w:asciiTheme="minorHAnsi" w:hAnsiTheme="minorHAnsi" w:cstheme="minorHAnsi"/>
          <w:sz w:val="22"/>
          <w:szCs w:val="22"/>
          <w:lang w:val="en-US"/>
        </w:rPr>
        <w:t>MW</w:t>
      </w:r>
      <w:r w:rsidRPr="00AE03D7">
        <w:rPr>
          <w:rFonts w:asciiTheme="minorHAnsi" w:hAnsiTheme="minorHAnsi" w:cstheme="minorHAnsi"/>
          <w:sz w:val="22"/>
          <w:szCs w:val="22"/>
        </w:rPr>
        <w:t>) και με τον υπό συζήτηση 5</w:t>
      </w:r>
      <w:r w:rsidR="00940388" w:rsidRPr="00AE03D7">
        <w:rPr>
          <w:rFonts w:asciiTheme="minorHAnsi" w:hAnsiTheme="minorHAnsi" w:cstheme="minorHAnsi"/>
          <w:sz w:val="22"/>
          <w:szCs w:val="22"/>
          <w:lang w:val="en-US"/>
        </w:rPr>
        <w:t>MW</w:t>
      </w:r>
      <w:r w:rsidRPr="00AE03D7">
        <w:rPr>
          <w:rFonts w:asciiTheme="minorHAnsi" w:hAnsiTheme="minorHAnsi" w:cstheme="minorHAnsi"/>
          <w:sz w:val="22"/>
          <w:szCs w:val="22"/>
        </w:rPr>
        <w:t>!</w:t>
      </w:r>
      <w:r w:rsidRPr="00AE03D7">
        <w:rPr>
          <w:rFonts w:asciiTheme="minorHAnsi" w:hAnsiTheme="minorHAnsi" w:cstheme="minorHAnsi"/>
          <w:b w:val="0"/>
          <w:sz w:val="22"/>
          <w:szCs w:val="22"/>
        </w:rPr>
        <w:t xml:space="preserve"> Αυτή η αδικία,  πρέπει να εκλείψει. (Πάντοτε βέβαια </w:t>
      </w:r>
      <w:r w:rsidR="00B07EA5" w:rsidRPr="00AE03D7">
        <w:rPr>
          <w:rFonts w:asciiTheme="minorHAnsi" w:hAnsiTheme="minorHAnsi" w:cstheme="minorHAnsi"/>
          <w:b w:val="0"/>
          <w:sz w:val="22"/>
          <w:szCs w:val="22"/>
        </w:rPr>
        <w:t xml:space="preserve">υπάρχει το επιπλέον  βάρος </w:t>
      </w:r>
      <w:r w:rsidRPr="00AE03D7">
        <w:rPr>
          <w:rFonts w:asciiTheme="minorHAnsi" w:hAnsiTheme="minorHAnsi" w:cstheme="minorHAnsi"/>
          <w:b w:val="0"/>
          <w:sz w:val="22"/>
          <w:szCs w:val="22"/>
        </w:rPr>
        <w:t xml:space="preserve"> </w:t>
      </w:r>
      <w:r w:rsidR="00B07EA5" w:rsidRPr="00AE03D7">
        <w:rPr>
          <w:rFonts w:asciiTheme="minorHAnsi" w:hAnsiTheme="minorHAnsi" w:cstheme="minorHAnsi"/>
          <w:b w:val="0"/>
          <w:sz w:val="22"/>
          <w:szCs w:val="22"/>
        </w:rPr>
        <w:t xml:space="preserve">της </w:t>
      </w:r>
      <w:r w:rsidRPr="00AE03D7">
        <w:rPr>
          <w:rFonts w:asciiTheme="minorHAnsi" w:hAnsiTheme="minorHAnsi" w:cstheme="minorHAnsi"/>
          <w:b w:val="0"/>
          <w:sz w:val="22"/>
          <w:szCs w:val="22"/>
        </w:rPr>
        <w:t>αδικαιολόγητη</w:t>
      </w:r>
      <w:r w:rsidR="00B07EA5" w:rsidRPr="00AE03D7">
        <w:rPr>
          <w:rFonts w:asciiTheme="minorHAnsi" w:hAnsiTheme="minorHAnsi" w:cstheme="minorHAnsi"/>
          <w:b w:val="0"/>
          <w:sz w:val="22"/>
          <w:szCs w:val="22"/>
        </w:rPr>
        <w:t>ς</w:t>
      </w:r>
      <w:r w:rsidRPr="00AE03D7">
        <w:rPr>
          <w:rFonts w:asciiTheme="minorHAnsi" w:hAnsiTheme="minorHAnsi" w:cstheme="minorHAnsi"/>
          <w:b w:val="0"/>
          <w:sz w:val="22"/>
          <w:szCs w:val="22"/>
        </w:rPr>
        <w:t xml:space="preserve"> απουσία</w:t>
      </w:r>
      <w:r w:rsidR="00DD4A63" w:rsidRPr="00AE03D7">
        <w:rPr>
          <w:rFonts w:asciiTheme="minorHAnsi" w:hAnsiTheme="minorHAnsi" w:cstheme="minorHAnsi"/>
          <w:b w:val="0"/>
          <w:sz w:val="22"/>
          <w:szCs w:val="22"/>
        </w:rPr>
        <w:t>ς</w:t>
      </w:r>
      <w:r w:rsidRPr="00AE03D7">
        <w:rPr>
          <w:rFonts w:asciiTheme="minorHAnsi" w:hAnsiTheme="minorHAnsi" w:cstheme="minorHAnsi"/>
          <w:b w:val="0"/>
          <w:sz w:val="22"/>
          <w:szCs w:val="22"/>
        </w:rPr>
        <w:t xml:space="preserve"> αναλογικότητας μεταξύ τ</w:t>
      </w:r>
      <w:r w:rsidR="00B07EA5" w:rsidRPr="00AE03D7">
        <w:rPr>
          <w:rFonts w:asciiTheme="minorHAnsi" w:hAnsiTheme="minorHAnsi" w:cstheme="minorHAnsi"/>
          <w:b w:val="0"/>
          <w:sz w:val="22"/>
          <w:szCs w:val="22"/>
        </w:rPr>
        <w:t>ων μελών τω</w:t>
      </w:r>
      <w:r w:rsidRPr="00AE03D7">
        <w:rPr>
          <w:rFonts w:asciiTheme="minorHAnsi" w:hAnsiTheme="minorHAnsi" w:cstheme="minorHAnsi"/>
          <w:b w:val="0"/>
          <w:sz w:val="22"/>
          <w:szCs w:val="22"/>
        </w:rPr>
        <w:t>ν κοινοτήτων και του αντιστοιχούντος σε αυτές ηλεκτρικού χώρου που αναφέραμε στην παράγραφο</w:t>
      </w:r>
      <w:r w:rsidR="00B07EA5" w:rsidRPr="00AE03D7">
        <w:rPr>
          <w:rFonts w:asciiTheme="minorHAnsi" w:hAnsiTheme="minorHAnsi" w:cstheme="minorHAnsi"/>
          <w:b w:val="0"/>
          <w:sz w:val="22"/>
          <w:szCs w:val="22"/>
        </w:rPr>
        <w:t xml:space="preserve"> 2 του άρθρου 103. Γεγονός που υπονομεύει έτι περαιτέρω τις μεγάλες Ε.ΚΟΙΝ).</w:t>
      </w:r>
      <w:r w:rsidR="00F533F2" w:rsidRPr="00AE03D7">
        <w:rPr>
          <w:rFonts w:asciiTheme="minorHAnsi" w:hAnsiTheme="minorHAnsi" w:cstheme="minorHAnsi"/>
          <w:b w:val="0"/>
          <w:sz w:val="22"/>
          <w:szCs w:val="22"/>
        </w:rPr>
        <w:t xml:space="preserve"> </w:t>
      </w:r>
    </w:p>
    <w:p w:rsidR="00502632" w:rsidRDefault="00502632" w:rsidP="00E76279">
      <w:pPr>
        <w:pStyle w:val="3"/>
        <w:shd w:val="clear" w:color="auto" w:fill="FFFFFF"/>
        <w:spacing w:before="0" w:beforeAutospacing="0" w:after="0" w:afterAutospacing="0" w:line="288" w:lineRule="auto"/>
        <w:jc w:val="both"/>
        <w:textAlignment w:val="baseline"/>
        <w:rPr>
          <w:rFonts w:asciiTheme="minorHAnsi" w:hAnsiTheme="minorHAnsi" w:cstheme="minorHAnsi"/>
          <w:b w:val="0"/>
          <w:sz w:val="22"/>
          <w:szCs w:val="22"/>
        </w:rPr>
      </w:pPr>
    </w:p>
    <w:p w:rsidR="00502632" w:rsidRDefault="00502632" w:rsidP="00E76279">
      <w:pPr>
        <w:pStyle w:val="3"/>
        <w:shd w:val="clear" w:color="auto" w:fill="FFFFFF"/>
        <w:spacing w:before="0" w:beforeAutospacing="0" w:after="0" w:afterAutospacing="0" w:line="288" w:lineRule="auto"/>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Παραμένοντας στη διάθεσή σας για κάθε σχετική πληροφορία,</w:t>
      </w:r>
    </w:p>
    <w:p w:rsidR="00502632" w:rsidRDefault="00502632" w:rsidP="00E76279">
      <w:pPr>
        <w:pStyle w:val="3"/>
        <w:shd w:val="clear" w:color="auto" w:fill="FFFFFF"/>
        <w:spacing w:before="0" w:beforeAutospacing="0" w:after="0" w:afterAutospacing="0" w:line="288" w:lineRule="auto"/>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Ευχαριστώ πολύ</w:t>
      </w:r>
      <w:r w:rsidR="003537D5">
        <w:rPr>
          <w:rFonts w:asciiTheme="minorHAnsi" w:hAnsiTheme="minorHAnsi" w:cstheme="minorHAnsi"/>
          <w:b w:val="0"/>
          <w:sz w:val="22"/>
          <w:szCs w:val="22"/>
        </w:rPr>
        <w:t>!</w:t>
      </w:r>
    </w:p>
    <w:p w:rsidR="003537D5" w:rsidRDefault="003537D5" w:rsidP="00E76279">
      <w:pPr>
        <w:pStyle w:val="3"/>
        <w:shd w:val="clear" w:color="auto" w:fill="FFFFFF"/>
        <w:spacing w:before="0" w:beforeAutospacing="0" w:after="0" w:afterAutospacing="0" w:line="288" w:lineRule="auto"/>
        <w:jc w:val="both"/>
        <w:textAlignment w:val="baseline"/>
        <w:rPr>
          <w:rFonts w:asciiTheme="minorHAnsi" w:hAnsiTheme="minorHAnsi" w:cstheme="minorHAnsi"/>
          <w:b w:val="0"/>
          <w:sz w:val="22"/>
          <w:szCs w:val="22"/>
        </w:rPr>
      </w:pPr>
    </w:p>
    <w:p w:rsidR="003537D5" w:rsidRDefault="003537D5" w:rsidP="00E76279">
      <w:pPr>
        <w:pStyle w:val="3"/>
        <w:shd w:val="clear" w:color="auto" w:fill="FFFFFF"/>
        <w:spacing w:before="0" w:beforeAutospacing="0" w:after="0" w:afterAutospacing="0" w:line="288" w:lineRule="auto"/>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 xml:space="preserve">Με ιδιαίτερη τιμή </w:t>
      </w:r>
    </w:p>
    <w:p w:rsidR="00502632" w:rsidRPr="00AE03D7" w:rsidRDefault="00502632" w:rsidP="00E76279">
      <w:pPr>
        <w:pStyle w:val="3"/>
        <w:shd w:val="clear" w:color="auto" w:fill="FFFFFF"/>
        <w:spacing w:before="0" w:beforeAutospacing="0" w:after="0" w:afterAutospacing="0" w:line="288" w:lineRule="auto"/>
        <w:jc w:val="both"/>
        <w:textAlignment w:val="baseline"/>
        <w:rPr>
          <w:rFonts w:asciiTheme="minorHAnsi" w:hAnsiTheme="minorHAnsi" w:cstheme="minorHAnsi"/>
          <w:b w:val="0"/>
          <w:bCs w:val="0"/>
          <w:color w:val="272727"/>
          <w:sz w:val="22"/>
          <w:szCs w:val="22"/>
        </w:rPr>
      </w:pPr>
    </w:p>
    <w:p w:rsidR="00A21B83" w:rsidRPr="00AE03D7" w:rsidRDefault="00A21B83" w:rsidP="00450D6E">
      <w:pPr>
        <w:spacing w:after="0" w:line="240" w:lineRule="auto"/>
        <w:jc w:val="both"/>
        <w:rPr>
          <w:rFonts w:cstheme="minorHAnsi"/>
        </w:rPr>
      </w:pPr>
    </w:p>
    <w:p w:rsidR="00C94385" w:rsidRPr="00AE03D7" w:rsidRDefault="00C94385" w:rsidP="00C94385">
      <w:pPr>
        <w:spacing w:after="0"/>
        <w:jc w:val="center"/>
        <w:rPr>
          <w:rFonts w:cstheme="minorHAnsi"/>
        </w:rPr>
      </w:pPr>
      <w:r w:rsidRPr="00AE03D7">
        <w:rPr>
          <w:rFonts w:cstheme="minorHAnsi"/>
        </w:rPr>
        <w:t xml:space="preserve">Ο Πρόεδρος της </w:t>
      </w:r>
      <w:r w:rsidR="00456D04" w:rsidRPr="00AE03D7">
        <w:rPr>
          <w:rFonts w:cstheme="minorHAnsi"/>
        </w:rPr>
        <w:t xml:space="preserve">Μινώα </w:t>
      </w:r>
      <w:r w:rsidRPr="00AE03D7">
        <w:rPr>
          <w:rFonts w:cstheme="minorHAnsi"/>
        </w:rPr>
        <w:t>Ενεργειακής</w:t>
      </w:r>
      <w:r>
        <w:rPr>
          <w:rFonts w:cstheme="minorHAnsi"/>
          <w:sz w:val="24"/>
          <w:szCs w:val="24"/>
        </w:rPr>
        <w:t xml:space="preserve"> </w:t>
      </w:r>
      <w:r w:rsidRPr="00AE03D7">
        <w:rPr>
          <w:rFonts w:cstheme="minorHAnsi"/>
        </w:rPr>
        <w:t>Κοινότητας</w:t>
      </w:r>
    </w:p>
    <w:p w:rsidR="00C94385" w:rsidRPr="00AE03D7" w:rsidRDefault="00C94385" w:rsidP="00C94385">
      <w:pPr>
        <w:spacing w:after="0"/>
        <w:jc w:val="center"/>
        <w:rPr>
          <w:rFonts w:cstheme="minorHAnsi"/>
        </w:rPr>
      </w:pPr>
      <w:r w:rsidRPr="00AE03D7">
        <w:rPr>
          <w:rFonts w:cstheme="minorHAnsi"/>
        </w:rPr>
        <w:t>Χαράλαμπος Γιαννόπουλος</w:t>
      </w:r>
    </w:p>
    <w:p w:rsidR="00C94385" w:rsidRPr="00AE03D7" w:rsidRDefault="00C94385" w:rsidP="00C94385">
      <w:pPr>
        <w:spacing w:after="0"/>
        <w:jc w:val="center"/>
        <w:rPr>
          <w:rFonts w:cstheme="minorHAnsi"/>
        </w:rPr>
      </w:pPr>
      <w:r w:rsidRPr="00AE03D7">
        <w:rPr>
          <w:noProof/>
          <w:color w:val="FFFFFF" w:themeColor="background1"/>
          <w:lang w:eastAsia="el-GR"/>
        </w:rPr>
        <w:drawing>
          <wp:anchor distT="0" distB="0" distL="114300" distR="114300" simplePos="0" relativeHeight="251659264" behindDoc="0" locked="0" layoutInCell="1" allowOverlap="1">
            <wp:simplePos x="0" y="0"/>
            <wp:positionH relativeFrom="margin">
              <wp:align>center</wp:align>
            </wp:positionH>
            <wp:positionV relativeFrom="paragraph">
              <wp:posOffset>10160</wp:posOffset>
            </wp:positionV>
            <wp:extent cx="2811145" cy="614045"/>
            <wp:effectExtent l="0" t="0" r="8255" b="0"/>
            <wp:wrapNone/>
            <wp:docPr id="11" name="Εικόνα 11" descr="C:\Users\pc2\Desktop\ΥΠΟΓΡΑΦΗ ΜΟ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pc2\Desktop\ΥΠΟΓΡΑΦΗ ΜΟΥ.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1145" cy="614045"/>
                    </a:xfrm>
                    <a:prstGeom prst="rect">
                      <a:avLst/>
                    </a:prstGeom>
                    <a:noFill/>
                    <a:ln>
                      <a:noFill/>
                    </a:ln>
                  </pic:spPr>
                </pic:pic>
              </a:graphicData>
            </a:graphic>
          </wp:anchor>
        </w:drawing>
      </w:r>
    </w:p>
    <w:p w:rsidR="00C94385" w:rsidRPr="00450D6E" w:rsidRDefault="00C94385" w:rsidP="00450D6E">
      <w:pPr>
        <w:spacing w:after="0" w:line="240" w:lineRule="auto"/>
        <w:jc w:val="both"/>
        <w:rPr>
          <w:rFonts w:cstheme="minorHAnsi"/>
        </w:rPr>
      </w:pPr>
    </w:p>
    <w:sectPr w:rsidR="00C94385" w:rsidRPr="00450D6E" w:rsidSect="00C94385">
      <w:headerReference w:type="default" r:id="rId11"/>
      <w:footerReference w:type="default" r:id="rId12"/>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B7" w:rsidRDefault="001348B7" w:rsidP="00E76279">
      <w:pPr>
        <w:spacing w:after="0" w:line="240" w:lineRule="auto"/>
      </w:pPr>
      <w:r>
        <w:separator/>
      </w:r>
    </w:p>
  </w:endnote>
  <w:endnote w:type="continuationSeparator" w:id="0">
    <w:p w:rsidR="001348B7" w:rsidRDefault="001348B7" w:rsidP="00E76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277673"/>
      <w:docPartObj>
        <w:docPartGallery w:val="Page Numbers (Bottom of Page)"/>
        <w:docPartUnique/>
      </w:docPartObj>
    </w:sdtPr>
    <w:sdtContent>
      <w:p w:rsidR="00E76279" w:rsidRDefault="00F226E7">
        <w:pPr>
          <w:pStyle w:val="a7"/>
          <w:jc w:val="right"/>
        </w:pPr>
        <w:r>
          <w:fldChar w:fldCharType="begin"/>
        </w:r>
        <w:r w:rsidR="00E76279">
          <w:instrText>PAGE   \* MERGEFORMAT</w:instrText>
        </w:r>
        <w:r>
          <w:fldChar w:fldCharType="separate"/>
        </w:r>
        <w:r w:rsidR="004479C2">
          <w:rPr>
            <w:noProof/>
          </w:rPr>
          <w:t>1</w:t>
        </w:r>
        <w:r>
          <w:fldChar w:fldCharType="end"/>
        </w:r>
      </w:p>
    </w:sdtContent>
  </w:sdt>
  <w:p w:rsidR="00E76279" w:rsidRDefault="00E7627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B7" w:rsidRDefault="001348B7" w:rsidP="00E76279">
      <w:pPr>
        <w:spacing w:after="0" w:line="240" w:lineRule="auto"/>
      </w:pPr>
      <w:r>
        <w:separator/>
      </w:r>
    </w:p>
  </w:footnote>
  <w:footnote w:type="continuationSeparator" w:id="0">
    <w:p w:rsidR="001348B7" w:rsidRDefault="001348B7" w:rsidP="00E76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550" w:rsidRDefault="0060455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12751"/>
    <w:multiLevelType w:val="hybridMultilevel"/>
    <w:tmpl w:val="4CD0432C"/>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46987FE3"/>
    <w:multiLevelType w:val="hybridMultilevel"/>
    <w:tmpl w:val="0C1E1AEC"/>
    <w:lvl w:ilvl="0" w:tplc="685AB5A4">
      <w:start w:val="1"/>
      <w:numFmt w:val="upperRoman"/>
      <w:lvlText w:val="%1&gt;"/>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642E06A6"/>
    <w:multiLevelType w:val="hybridMultilevel"/>
    <w:tmpl w:val="395CF0CA"/>
    <w:lvl w:ilvl="0" w:tplc="626E886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0F42322"/>
    <w:multiLevelType w:val="multilevel"/>
    <w:tmpl w:val="F9DE66B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72557C65"/>
    <w:multiLevelType w:val="multilevel"/>
    <w:tmpl w:val="F606CA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5A2D93"/>
    <w:rsid w:val="00011AE7"/>
    <w:rsid w:val="00034345"/>
    <w:rsid w:val="00064C9C"/>
    <w:rsid w:val="000C5C60"/>
    <w:rsid w:val="000D2C60"/>
    <w:rsid w:val="000D5208"/>
    <w:rsid w:val="000E692D"/>
    <w:rsid w:val="001348B7"/>
    <w:rsid w:val="00134E2B"/>
    <w:rsid w:val="00163E4D"/>
    <w:rsid w:val="00183FAB"/>
    <w:rsid w:val="00186CFF"/>
    <w:rsid w:val="001C7A47"/>
    <w:rsid w:val="001D54E8"/>
    <w:rsid w:val="001F454E"/>
    <w:rsid w:val="001F721D"/>
    <w:rsid w:val="002623BB"/>
    <w:rsid w:val="002714CE"/>
    <w:rsid w:val="00292DD1"/>
    <w:rsid w:val="002A5D82"/>
    <w:rsid w:val="002A73EA"/>
    <w:rsid w:val="002B1F9C"/>
    <w:rsid w:val="002B57BC"/>
    <w:rsid w:val="002C5FE9"/>
    <w:rsid w:val="00301917"/>
    <w:rsid w:val="00321202"/>
    <w:rsid w:val="00321A4F"/>
    <w:rsid w:val="00333C1B"/>
    <w:rsid w:val="003537D5"/>
    <w:rsid w:val="003938A2"/>
    <w:rsid w:val="003E15B7"/>
    <w:rsid w:val="0040161F"/>
    <w:rsid w:val="0040671E"/>
    <w:rsid w:val="004362AD"/>
    <w:rsid w:val="004479C2"/>
    <w:rsid w:val="00450D6E"/>
    <w:rsid w:val="004522C6"/>
    <w:rsid w:val="00456D04"/>
    <w:rsid w:val="004F6D1A"/>
    <w:rsid w:val="00502632"/>
    <w:rsid w:val="00531905"/>
    <w:rsid w:val="00545128"/>
    <w:rsid w:val="00562578"/>
    <w:rsid w:val="005A2D93"/>
    <w:rsid w:val="005C679A"/>
    <w:rsid w:val="005D5BD8"/>
    <w:rsid w:val="00604550"/>
    <w:rsid w:val="00616CB0"/>
    <w:rsid w:val="006313DF"/>
    <w:rsid w:val="006341CE"/>
    <w:rsid w:val="006A6F17"/>
    <w:rsid w:val="006B1A42"/>
    <w:rsid w:val="006D46C0"/>
    <w:rsid w:val="007D3F2D"/>
    <w:rsid w:val="007F5A36"/>
    <w:rsid w:val="00825D37"/>
    <w:rsid w:val="008E0847"/>
    <w:rsid w:val="00922959"/>
    <w:rsid w:val="00923CB8"/>
    <w:rsid w:val="00940388"/>
    <w:rsid w:val="00A21B83"/>
    <w:rsid w:val="00A37BBC"/>
    <w:rsid w:val="00A54E7F"/>
    <w:rsid w:val="00AE03D7"/>
    <w:rsid w:val="00B0378E"/>
    <w:rsid w:val="00B07EA5"/>
    <w:rsid w:val="00B270B1"/>
    <w:rsid w:val="00B47F2C"/>
    <w:rsid w:val="00B84420"/>
    <w:rsid w:val="00B92A04"/>
    <w:rsid w:val="00BA310E"/>
    <w:rsid w:val="00BA51D5"/>
    <w:rsid w:val="00C009B4"/>
    <w:rsid w:val="00C35688"/>
    <w:rsid w:val="00C77985"/>
    <w:rsid w:val="00C836AF"/>
    <w:rsid w:val="00C94385"/>
    <w:rsid w:val="00C9780F"/>
    <w:rsid w:val="00CF2901"/>
    <w:rsid w:val="00CF629A"/>
    <w:rsid w:val="00D94723"/>
    <w:rsid w:val="00DD4A63"/>
    <w:rsid w:val="00E666CA"/>
    <w:rsid w:val="00E76279"/>
    <w:rsid w:val="00E770A7"/>
    <w:rsid w:val="00ED3214"/>
    <w:rsid w:val="00ED461D"/>
    <w:rsid w:val="00EE0C25"/>
    <w:rsid w:val="00EF2E7C"/>
    <w:rsid w:val="00EF7BF4"/>
    <w:rsid w:val="00F04100"/>
    <w:rsid w:val="00F226E7"/>
    <w:rsid w:val="00F3200E"/>
    <w:rsid w:val="00F533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E7C"/>
  </w:style>
  <w:style w:type="paragraph" w:styleId="3">
    <w:name w:val="heading 3"/>
    <w:basedOn w:val="a"/>
    <w:link w:val="3Char"/>
    <w:uiPriority w:val="9"/>
    <w:qFormat/>
    <w:rsid w:val="00450D6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B57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57BC"/>
    <w:rPr>
      <w:b/>
      <w:bCs/>
    </w:rPr>
  </w:style>
  <w:style w:type="paragraph" w:styleId="a4">
    <w:name w:val="Balloon Text"/>
    <w:basedOn w:val="a"/>
    <w:link w:val="Char"/>
    <w:uiPriority w:val="99"/>
    <w:semiHidden/>
    <w:unhideWhenUsed/>
    <w:rsid w:val="002623B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623BB"/>
    <w:rPr>
      <w:rFonts w:ascii="Tahoma" w:hAnsi="Tahoma" w:cs="Tahoma"/>
      <w:sz w:val="16"/>
      <w:szCs w:val="16"/>
    </w:rPr>
  </w:style>
  <w:style w:type="paragraph" w:styleId="a5">
    <w:name w:val="List Paragraph"/>
    <w:basedOn w:val="a"/>
    <w:uiPriority w:val="34"/>
    <w:qFormat/>
    <w:rsid w:val="000D5208"/>
    <w:pPr>
      <w:ind w:left="720"/>
      <w:contextualSpacing/>
    </w:pPr>
  </w:style>
  <w:style w:type="character" w:customStyle="1" w:styleId="3Char">
    <w:name w:val="Επικεφαλίδα 3 Char"/>
    <w:basedOn w:val="a0"/>
    <w:link w:val="3"/>
    <w:uiPriority w:val="9"/>
    <w:rsid w:val="00450D6E"/>
    <w:rPr>
      <w:rFonts w:ascii="Times New Roman" w:eastAsia="Times New Roman" w:hAnsi="Times New Roman" w:cs="Times New Roman"/>
      <w:b/>
      <w:bCs/>
      <w:sz w:val="27"/>
      <w:szCs w:val="27"/>
      <w:lang w:eastAsia="el-GR"/>
    </w:rPr>
  </w:style>
  <w:style w:type="paragraph" w:styleId="a6">
    <w:name w:val="header"/>
    <w:basedOn w:val="a"/>
    <w:link w:val="Char0"/>
    <w:uiPriority w:val="99"/>
    <w:unhideWhenUsed/>
    <w:rsid w:val="00E76279"/>
    <w:pPr>
      <w:tabs>
        <w:tab w:val="center" w:pos="4153"/>
        <w:tab w:val="right" w:pos="8306"/>
      </w:tabs>
      <w:spacing w:after="0" w:line="240" w:lineRule="auto"/>
    </w:pPr>
  </w:style>
  <w:style w:type="character" w:customStyle="1" w:styleId="Char0">
    <w:name w:val="Κεφαλίδα Char"/>
    <w:basedOn w:val="a0"/>
    <w:link w:val="a6"/>
    <w:uiPriority w:val="99"/>
    <w:rsid w:val="00E76279"/>
  </w:style>
  <w:style w:type="paragraph" w:styleId="a7">
    <w:name w:val="footer"/>
    <w:basedOn w:val="a"/>
    <w:link w:val="Char1"/>
    <w:uiPriority w:val="99"/>
    <w:unhideWhenUsed/>
    <w:rsid w:val="00E76279"/>
    <w:pPr>
      <w:tabs>
        <w:tab w:val="center" w:pos="4153"/>
        <w:tab w:val="right" w:pos="8306"/>
      </w:tabs>
      <w:spacing w:after="0" w:line="240" w:lineRule="auto"/>
    </w:pPr>
  </w:style>
  <w:style w:type="character" w:customStyle="1" w:styleId="Char1">
    <w:name w:val="Υποσέλιδο Char"/>
    <w:basedOn w:val="a0"/>
    <w:link w:val="a7"/>
    <w:uiPriority w:val="99"/>
    <w:rsid w:val="00E76279"/>
  </w:style>
  <w:style w:type="character" w:styleId="-">
    <w:name w:val="Hyperlink"/>
    <w:basedOn w:val="a0"/>
    <w:uiPriority w:val="99"/>
    <w:unhideWhenUsed/>
    <w:rsid w:val="0060455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971129475">
      <w:bodyDiv w:val="1"/>
      <w:marLeft w:val="0"/>
      <w:marRight w:val="0"/>
      <w:marTop w:val="0"/>
      <w:marBottom w:val="0"/>
      <w:divBdr>
        <w:top w:val="none" w:sz="0" w:space="0" w:color="auto"/>
        <w:left w:val="none" w:sz="0" w:space="0" w:color="auto"/>
        <w:bottom w:val="none" w:sz="0" w:space="0" w:color="auto"/>
        <w:right w:val="none" w:sz="0" w:space="0" w:color="auto"/>
      </w:divBdr>
    </w:div>
    <w:div w:id="1015502440">
      <w:bodyDiv w:val="1"/>
      <w:marLeft w:val="0"/>
      <w:marRight w:val="0"/>
      <w:marTop w:val="0"/>
      <w:marBottom w:val="0"/>
      <w:divBdr>
        <w:top w:val="none" w:sz="0" w:space="0" w:color="auto"/>
        <w:left w:val="none" w:sz="0" w:space="0" w:color="auto"/>
        <w:bottom w:val="none" w:sz="0" w:space="0" w:color="auto"/>
        <w:right w:val="none" w:sz="0" w:space="0" w:color="auto"/>
      </w:divBdr>
    </w:div>
    <w:div w:id="1485317235">
      <w:bodyDiv w:val="1"/>
      <w:marLeft w:val="0"/>
      <w:marRight w:val="0"/>
      <w:marTop w:val="0"/>
      <w:marBottom w:val="0"/>
      <w:divBdr>
        <w:top w:val="none" w:sz="0" w:space="0" w:color="auto"/>
        <w:left w:val="none" w:sz="0" w:space="0" w:color="auto"/>
        <w:bottom w:val="none" w:sz="0" w:space="0" w:color="auto"/>
        <w:right w:val="none" w:sz="0" w:space="0" w:color="auto"/>
      </w:divBdr>
    </w:div>
    <w:div w:id="1761175264">
      <w:bodyDiv w:val="1"/>
      <w:marLeft w:val="0"/>
      <w:marRight w:val="0"/>
      <w:marTop w:val="0"/>
      <w:marBottom w:val="0"/>
      <w:divBdr>
        <w:top w:val="none" w:sz="0" w:space="0" w:color="auto"/>
        <w:left w:val="none" w:sz="0" w:space="0" w:color="auto"/>
        <w:bottom w:val="none" w:sz="0" w:space="0" w:color="auto"/>
        <w:right w:val="none" w:sz="0" w:space="0" w:color="auto"/>
      </w:divBdr>
    </w:div>
    <w:div w:id="18289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1764</TotalTime>
  <Pages>4</Pages>
  <Words>1442</Words>
  <Characters>7788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Viskadouros</dc:creator>
  <cp:lastModifiedBy>pc2</cp:lastModifiedBy>
  <cp:revision>14</cp:revision>
  <dcterms:created xsi:type="dcterms:W3CDTF">2022-05-26T07:35:00Z</dcterms:created>
  <dcterms:modified xsi:type="dcterms:W3CDTF">2022-06-02T07:10:00Z</dcterms:modified>
</cp:coreProperties>
</file>