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190F" w14:textId="538066FA" w:rsidR="00555A35" w:rsidRPr="00AA7FF2" w:rsidRDefault="00555A35" w:rsidP="00FF659A">
      <w:pPr>
        <w:rPr>
          <w:rFonts w:ascii="Eurobank Sans" w:hAnsi="Eurobank Sans"/>
          <w:color w:val="002060"/>
          <w:lang w:val="en-US"/>
        </w:rPr>
      </w:pPr>
    </w:p>
    <w:p w14:paraId="2B7E1F13" w14:textId="77777777" w:rsidR="00555A35" w:rsidRPr="00AA7FF2" w:rsidRDefault="00555A35" w:rsidP="000568F8">
      <w:pPr>
        <w:ind w:right="1177"/>
        <w:rPr>
          <w:rFonts w:ascii="Eurobank Sans" w:hAnsi="Eurobank Sans"/>
          <w:color w:val="002060"/>
        </w:rPr>
      </w:pPr>
    </w:p>
    <w:p w14:paraId="344D146E" w14:textId="77777777" w:rsidR="00555A35" w:rsidRPr="000568F8" w:rsidRDefault="00555A35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52"/>
          <w:szCs w:val="52"/>
        </w:rPr>
      </w:pPr>
      <w:r w:rsidRPr="000568F8">
        <w:rPr>
          <w:rFonts w:ascii="Eurobank Sans" w:hAnsi="Eurobank Sans"/>
          <w:b/>
          <w:bCs/>
          <w:color w:val="002060"/>
          <w:sz w:val="52"/>
          <w:szCs w:val="52"/>
        </w:rPr>
        <w:t>Η ΑΠΟΤΑΜΙΕΥΣΗ ΣΤΗΝ ΕΛΛΑΔΑ</w:t>
      </w:r>
    </w:p>
    <w:p w14:paraId="0546ABEC" w14:textId="30260397" w:rsidR="00555A35" w:rsidRPr="000568F8" w:rsidRDefault="00555A35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44"/>
          <w:szCs w:val="44"/>
        </w:rPr>
      </w:pPr>
      <w:r w:rsidRPr="000568F8">
        <w:rPr>
          <w:rFonts w:ascii="Eurobank Sans" w:hAnsi="Eurobank Sans"/>
          <w:b/>
          <w:bCs/>
          <w:color w:val="002060"/>
          <w:sz w:val="44"/>
          <w:szCs w:val="44"/>
        </w:rPr>
        <w:t>(ή γιατί δεν αποταμιεύουμε</w:t>
      </w:r>
      <w:r w:rsidR="00FE3756" w:rsidRPr="000568F8">
        <w:rPr>
          <w:rFonts w:ascii="Eurobank Sans" w:hAnsi="Eurobank Sans"/>
          <w:b/>
          <w:bCs/>
          <w:color w:val="002060"/>
          <w:sz w:val="44"/>
          <w:szCs w:val="44"/>
        </w:rPr>
        <w:t>;</w:t>
      </w:r>
      <w:r w:rsidRPr="000568F8">
        <w:rPr>
          <w:rFonts w:ascii="Eurobank Sans" w:hAnsi="Eurobank Sans"/>
          <w:b/>
          <w:bCs/>
          <w:color w:val="002060"/>
          <w:sz w:val="44"/>
          <w:szCs w:val="44"/>
        </w:rPr>
        <w:t>)</w:t>
      </w:r>
    </w:p>
    <w:p w14:paraId="3FC9DB38" w14:textId="77777777" w:rsidR="003B6C13" w:rsidRPr="00AA7FF2" w:rsidRDefault="003B6C13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56"/>
          <w:szCs w:val="56"/>
        </w:rPr>
      </w:pPr>
    </w:p>
    <w:p w14:paraId="1416000A" w14:textId="77777777" w:rsidR="003B6C13" w:rsidRPr="00AA7FF2" w:rsidRDefault="003B6C13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56"/>
          <w:szCs w:val="56"/>
        </w:rPr>
      </w:pPr>
    </w:p>
    <w:p w14:paraId="018AFB33" w14:textId="49CC5AF2" w:rsidR="00555A35" w:rsidRPr="00AA7FF2" w:rsidRDefault="003B6C13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56"/>
          <w:szCs w:val="56"/>
        </w:rPr>
      </w:pPr>
      <w:r w:rsidRPr="00AA7FF2">
        <w:rPr>
          <w:rFonts w:ascii="Eurobank Sans" w:hAnsi="Eurobank Sans"/>
          <w:b/>
          <w:bCs/>
          <w:noProof/>
          <w:color w:val="002060"/>
          <w:sz w:val="56"/>
          <w:szCs w:val="56"/>
        </w:rPr>
        <w:drawing>
          <wp:inline distT="0" distB="0" distL="0" distR="0" wp14:anchorId="11FCE04B" wp14:editId="3E29A579">
            <wp:extent cx="2428591" cy="63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289" cy="63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E71AF" w14:textId="77777777" w:rsidR="003B6C13" w:rsidRPr="00AA7FF2" w:rsidRDefault="003B6C13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40"/>
          <w:szCs w:val="40"/>
        </w:rPr>
      </w:pPr>
    </w:p>
    <w:p w14:paraId="3E2F32FF" w14:textId="3DEBBD00" w:rsidR="00555A35" w:rsidRPr="00AA7FF2" w:rsidRDefault="00555A35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40"/>
          <w:szCs w:val="40"/>
        </w:rPr>
      </w:pPr>
      <w:r w:rsidRPr="00AA7FF2">
        <w:rPr>
          <w:rFonts w:ascii="Eurobank Sans" w:hAnsi="Eurobank Sans"/>
          <w:b/>
          <w:bCs/>
          <w:color w:val="002060"/>
          <w:sz w:val="40"/>
          <w:szCs w:val="40"/>
        </w:rPr>
        <w:t xml:space="preserve">Σαράντης </w:t>
      </w:r>
      <w:proofErr w:type="spellStart"/>
      <w:r w:rsidRPr="00AA7FF2">
        <w:rPr>
          <w:rFonts w:ascii="Eurobank Sans" w:hAnsi="Eurobank Sans"/>
          <w:b/>
          <w:bCs/>
          <w:color w:val="002060"/>
          <w:sz w:val="40"/>
          <w:szCs w:val="40"/>
        </w:rPr>
        <w:t>Καλυβίτης</w:t>
      </w:r>
      <w:proofErr w:type="spellEnd"/>
    </w:p>
    <w:p w14:paraId="47040F20" w14:textId="77777777" w:rsidR="00A2465D" w:rsidRPr="00AA7FF2" w:rsidRDefault="00555A35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40"/>
          <w:szCs w:val="40"/>
        </w:rPr>
      </w:pPr>
      <w:r w:rsidRPr="00AA7FF2">
        <w:rPr>
          <w:rFonts w:ascii="Eurobank Sans" w:hAnsi="Eurobank Sans"/>
          <w:b/>
          <w:bCs/>
          <w:color w:val="002060"/>
          <w:sz w:val="40"/>
          <w:szCs w:val="40"/>
        </w:rPr>
        <w:t xml:space="preserve">Μαργαρίτα </w:t>
      </w:r>
      <w:proofErr w:type="spellStart"/>
      <w:r w:rsidRPr="00AA7FF2">
        <w:rPr>
          <w:rFonts w:ascii="Eurobank Sans" w:hAnsi="Eurobank Sans"/>
          <w:b/>
          <w:bCs/>
          <w:color w:val="002060"/>
          <w:sz w:val="40"/>
          <w:szCs w:val="40"/>
        </w:rPr>
        <w:t>Κατσίμη</w:t>
      </w:r>
      <w:proofErr w:type="spellEnd"/>
    </w:p>
    <w:p w14:paraId="171B8A4C" w14:textId="7867F3E2" w:rsidR="00A2465D" w:rsidRPr="00AA7FF2" w:rsidRDefault="00555A35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40"/>
          <w:szCs w:val="40"/>
        </w:rPr>
      </w:pPr>
      <w:r w:rsidRPr="00AA7FF2">
        <w:rPr>
          <w:rFonts w:ascii="Eurobank Sans" w:hAnsi="Eurobank Sans"/>
          <w:b/>
          <w:bCs/>
          <w:color w:val="002060"/>
          <w:sz w:val="40"/>
          <w:szCs w:val="40"/>
        </w:rPr>
        <w:t xml:space="preserve">Θωμάς </w:t>
      </w:r>
      <w:proofErr w:type="spellStart"/>
      <w:r w:rsidRPr="00AA7FF2">
        <w:rPr>
          <w:rFonts w:ascii="Eurobank Sans" w:hAnsi="Eurobank Sans"/>
          <w:b/>
          <w:bCs/>
          <w:color w:val="002060"/>
          <w:sz w:val="40"/>
          <w:szCs w:val="40"/>
        </w:rPr>
        <w:t>Μούτος</w:t>
      </w:r>
      <w:proofErr w:type="spellEnd"/>
      <w:r w:rsidR="00A2465D" w:rsidRPr="00AA7FF2">
        <w:rPr>
          <w:rFonts w:ascii="Eurobank Sans" w:hAnsi="Eurobank Sans"/>
          <w:color w:val="002060"/>
          <w:sz w:val="16"/>
          <w:szCs w:val="16"/>
          <w:highlight w:val="yellow"/>
        </w:rPr>
        <w:t xml:space="preserve"> </w:t>
      </w:r>
    </w:p>
    <w:p w14:paraId="3B15DE6A" w14:textId="77777777" w:rsidR="00E95827" w:rsidRPr="00AA7FF2" w:rsidRDefault="00E95827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56"/>
          <w:szCs w:val="56"/>
        </w:rPr>
      </w:pPr>
    </w:p>
    <w:p w14:paraId="4FC1800F" w14:textId="77777777" w:rsidR="003B6C13" w:rsidRPr="00AA7FF2" w:rsidRDefault="003B6C13" w:rsidP="000568F8">
      <w:pPr>
        <w:ind w:right="1177"/>
        <w:jc w:val="center"/>
        <w:rPr>
          <w:rFonts w:ascii="Eurobank Sans" w:hAnsi="Eurobank Sans"/>
          <w:color w:val="002060"/>
          <w:sz w:val="28"/>
          <w:szCs w:val="28"/>
        </w:rPr>
      </w:pPr>
    </w:p>
    <w:p w14:paraId="27082572" w14:textId="77777777" w:rsidR="003B6C13" w:rsidRPr="00AA7FF2" w:rsidRDefault="003B6C13" w:rsidP="000568F8">
      <w:pPr>
        <w:ind w:right="1177"/>
        <w:jc w:val="center"/>
        <w:rPr>
          <w:rFonts w:ascii="Eurobank Sans" w:hAnsi="Eurobank Sans"/>
          <w:color w:val="002060"/>
          <w:sz w:val="28"/>
          <w:szCs w:val="28"/>
        </w:rPr>
      </w:pPr>
    </w:p>
    <w:p w14:paraId="2782EDAE" w14:textId="77777777" w:rsidR="003B6C13" w:rsidRPr="00AA7FF2" w:rsidRDefault="003B6C13" w:rsidP="000568F8">
      <w:pPr>
        <w:ind w:right="1177"/>
        <w:jc w:val="center"/>
        <w:rPr>
          <w:rFonts w:ascii="Eurobank Sans" w:hAnsi="Eurobank Sans"/>
          <w:color w:val="002060"/>
          <w:sz w:val="28"/>
          <w:szCs w:val="28"/>
        </w:rPr>
      </w:pPr>
    </w:p>
    <w:p w14:paraId="3CBF2517" w14:textId="77777777" w:rsidR="003B6C13" w:rsidRPr="00AA7FF2" w:rsidRDefault="003B6C13" w:rsidP="000568F8">
      <w:pPr>
        <w:ind w:right="1177"/>
        <w:jc w:val="center"/>
        <w:rPr>
          <w:rFonts w:ascii="Eurobank Sans" w:hAnsi="Eurobank Sans"/>
          <w:color w:val="002060"/>
          <w:sz w:val="28"/>
          <w:szCs w:val="28"/>
        </w:rPr>
      </w:pPr>
    </w:p>
    <w:p w14:paraId="606D4591" w14:textId="64E4E8AD" w:rsidR="00E95827" w:rsidRPr="00AA7FF2" w:rsidRDefault="003B6C13" w:rsidP="000568F8">
      <w:pPr>
        <w:ind w:right="1177"/>
        <w:jc w:val="center"/>
        <w:rPr>
          <w:rFonts w:ascii="Eurobank Sans" w:hAnsi="Eurobank Sans"/>
          <w:color w:val="002060"/>
          <w:sz w:val="28"/>
          <w:szCs w:val="28"/>
        </w:rPr>
      </w:pPr>
      <w:r w:rsidRPr="00AA7FF2">
        <w:rPr>
          <w:rFonts w:ascii="Eurobank Sans" w:hAnsi="Eurobank Sans"/>
          <w:color w:val="002060"/>
          <w:sz w:val="28"/>
          <w:szCs w:val="28"/>
        </w:rPr>
        <w:t xml:space="preserve">Η μελέτη πραγματοποιήθηκε με την χορηγία της </w:t>
      </w:r>
    </w:p>
    <w:p w14:paraId="786F8793" w14:textId="4052FF5E" w:rsidR="00E95827" w:rsidRPr="00AA7FF2" w:rsidRDefault="003B6C13" w:rsidP="000568F8">
      <w:pPr>
        <w:ind w:right="1177"/>
        <w:jc w:val="center"/>
        <w:rPr>
          <w:rFonts w:ascii="Eurobank Sans" w:hAnsi="Eurobank Sans"/>
          <w:b/>
          <w:bCs/>
          <w:color w:val="002060"/>
          <w:sz w:val="56"/>
          <w:szCs w:val="56"/>
        </w:rPr>
      </w:pPr>
      <w:r w:rsidRPr="00AA7FF2">
        <w:rPr>
          <w:rFonts w:ascii="Eurobank Sans" w:hAnsi="Eurobank Sans"/>
          <w:b/>
          <w:bCs/>
          <w:noProof/>
          <w:color w:val="002060"/>
          <w:sz w:val="56"/>
          <w:szCs w:val="56"/>
        </w:rPr>
        <w:drawing>
          <wp:inline distT="0" distB="0" distL="0" distR="0" wp14:anchorId="4B1B7DEF" wp14:editId="78BB09EB">
            <wp:extent cx="1135702" cy="153285"/>
            <wp:effectExtent l="0" t="0" r="7620" b="0"/>
            <wp:docPr id="28" name="Picture 27">
              <a:extLst xmlns:a="http://schemas.openxmlformats.org/drawingml/2006/main">
                <a:ext uri="{FF2B5EF4-FFF2-40B4-BE49-F238E27FC236}">
                  <a16:creationId xmlns:a16="http://schemas.microsoft.com/office/drawing/2014/main" id="{32D5AA07-2420-7C4D-8993-058DCE7589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>
                      <a:extLst>
                        <a:ext uri="{FF2B5EF4-FFF2-40B4-BE49-F238E27FC236}">
                          <a16:creationId xmlns:a16="http://schemas.microsoft.com/office/drawing/2014/main" id="{32D5AA07-2420-7C4D-8993-058DCE7589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5702" cy="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9D7F" w14:textId="77777777" w:rsidR="007930B2" w:rsidRDefault="007930B2" w:rsidP="00FF659A">
      <w:pPr>
        <w:rPr>
          <w:rFonts w:ascii="Eurobank Sans" w:hAnsi="Eurobank Sans"/>
          <w:b/>
          <w:bCs/>
          <w:color w:val="002060"/>
          <w:sz w:val="48"/>
          <w:szCs w:val="48"/>
        </w:rPr>
      </w:pPr>
    </w:p>
    <w:p w14:paraId="6B0634B5" w14:textId="77777777" w:rsidR="007930B2" w:rsidRDefault="007930B2" w:rsidP="00FF659A">
      <w:pPr>
        <w:rPr>
          <w:rFonts w:ascii="Eurobank Sans" w:hAnsi="Eurobank Sans"/>
          <w:b/>
          <w:bCs/>
          <w:color w:val="002060"/>
          <w:sz w:val="48"/>
          <w:szCs w:val="48"/>
        </w:rPr>
      </w:pPr>
    </w:p>
    <w:p w14:paraId="1887B1E6" w14:textId="7DDEE50E" w:rsidR="00555A35" w:rsidRPr="00AA7FF2" w:rsidRDefault="00962F01" w:rsidP="000750F5">
      <w:pPr>
        <w:spacing w:line="240" w:lineRule="auto"/>
        <w:ind w:right="184"/>
        <w:rPr>
          <w:rFonts w:ascii="Eurobank Sans" w:hAnsi="Eurobank Sans"/>
          <w:b/>
          <w:bCs/>
          <w:color w:val="002060"/>
          <w:sz w:val="48"/>
          <w:szCs w:val="48"/>
        </w:rPr>
      </w:pPr>
      <w:r w:rsidRPr="00AA7FF2">
        <w:rPr>
          <w:rFonts w:ascii="Eurobank Sans" w:hAnsi="Eurobank Sans"/>
          <w:b/>
          <w:bCs/>
          <w:color w:val="002060"/>
          <w:sz w:val="48"/>
          <w:szCs w:val="48"/>
        </w:rPr>
        <w:lastRenderedPageBreak/>
        <w:t>ΚΥΡΙΑ ΣΗΜΕΙΑ</w:t>
      </w:r>
    </w:p>
    <w:p w14:paraId="3A42E0F7" w14:textId="77777777" w:rsidR="00B462E2" w:rsidRPr="00AA7FF2" w:rsidRDefault="00B462E2" w:rsidP="000750F5">
      <w:pPr>
        <w:ind w:right="184"/>
        <w:rPr>
          <w:rFonts w:ascii="Eurobank Sans" w:hAnsi="Eurobank Sans"/>
          <w:color w:val="002060"/>
        </w:rPr>
      </w:pPr>
    </w:p>
    <w:p w14:paraId="6700CAFE" w14:textId="249BE6F7" w:rsidR="0038193F" w:rsidRPr="00AA7FF2" w:rsidRDefault="000F32C4" w:rsidP="000750F5">
      <w:pPr>
        <w:ind w:right="184"/>
        <w:rPr>
          <w:rFonts w:ascii="Eurobank Sans" w:hAnsi="Eurobank Sans"/>
          <w:b/>
          <w:bCs/>
          <w:color w:val="002060"/>
          <w:sz w:val="36"/>
          <w:szCs w:val="36"/>
        </w:rPr>
      </w:pPr>
      <w:r w:rsidRPr="00AA7FF2">
        <w:rPr>
          <w:rFonts w:ascii="Eurobank Sans" w:hAnsi="Eurobank Sans"/>
          <w:b/>
          <w:bCs/>
          <w:color w:val="002060"/>
          <w:sz w:val="36"/>
          <w:szCs w:val="36"/>
        </w:rPr>
        <w:t>Τα μακροοικονομικά</w:t>
      </w:r>
      <w:r w:rsidR="00366B79" w:rsidRPr="00AA7FF2">
        <w:rPr>
          <w:rFonts w:ascii="Eurobank Sans" w:hAnsi="Eurobank Sans"/>
          <w:b/>
          <w:bCs/>
          <w:color w:val="002060"/>
          <w:sz w:val="36"/>
          <w:szCs w:val="36"/>
        </w:rPr>
        <w:t xml:space="preserve"> στοιχεία</w:t>
      </w:r>
      <w:r w:rsidRPr="00AA7FF2">
        <w:rPr>
          <w:rFonts w:ascii="Eurobank Sans" w:hAnsi="Eurobank Sans"/>
          <w:b/>
          <w:bCs/>
          <w:color w:val="002060"/>
          <w:sz w:val="36"/>
          <w:szCs w:val="36"/>
        </w:rPr>
        <w:t xml:space="preserve"> της</w:t>
      </w:r>
      <w:r w:rsidR="0038193F" w:rsidRPr="00AA7FF2">
        <w:rPr>
          <w:rFonts w:ascii="Eurobank Sans" w:hAnsi="Eurobank Sans"/>
          <w:b/>
          <w:bCs/>
          <w:color w:val="002060"/>
          <w:sz w:val="36"/>
          <w:szCs w:val="36"/>
        </w:rPr>
        <w:t xml:space="preserve"> αποταμίευση</w:t>
      </w:r>
      <w:r w:rsidRPr="00AA7FF2">
        <w:rPr>
          <w:rFonts w:ascii="Eurobank Sans" w:hAnsi="Eurobank Sans"/>
          <w:b/>
          <w:bCs/>
          <w:color w:val="002060"/>
          <w:sz w:val="36"/>
          <w:szCs w:val="36"/>
        </w:rPr>
        <w:t>ς</w:t>
      </w:r>
    </w:p>
    <w:p w14:paraId="5B641DA4" w14:textId="705EFF83" w:rsidR="00A2465D" w:rsidRPr="00AA7FF2" w:rsidRDefault="00CE1D71" w:rsidP="000750F5">
      <w:pPr>
        <w:pStyle w:val="ListParagraph"/>
        <w:numPr>
          <w:ilvl w:val="0"/>
          <w:numId w:val="38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>Η</w:t>
      </w:r>
      <w:r w:rsidR="00A2465D" w:rsidRPr="00AA7FF2">
        <w:rPr>
          <w:rFonts w:ascii="Eurobank Sans" w:hAnsi="Eurobank Sans"/>
          <w:color w:val="002060"/>
        </w:rPr>
        <w:t xml:space="preserve"> Ελλάδα </w:t>
      </w:r>
      <w:r w:rsidR="00480723" w:rsidRPr="00AA7FF2">
        <w:rPr>
          <w:rFonts w:ascii="Eurobank Sans" w:hAnsi="Eurobank Sans"/>
          <w:color w:val="002060"/>
        </w:rPr>
        <w:t>έχει</w:t>
      </w:r>
      <w:r w:rsidR="00A2465D" w:rsidRPr="00AA7FF2">
        <w:rPr>
          <w:rFonts w:ascii="Eurobank Sans" w:hAnsi="Eurobank Sans"/>
          <w:color w:val="002060"/>
        </w:rPr>
        <w:t xml:space="preserve"> τη χαμηλότερη εθνική αποταμίευση ως ποσοστό του ΑΕΠ από όλες τις χώρες της Ευρωζώνης</w:t>
      </w:r>
      <w:r w:rsidR="00655335" w:rsidRPr="00AA7FF2">
        <w:rPr>
          <w:rFonts w:ascii="Eurobank Sans" w:hAnsi="Eurobank Sans"/>
          <w:color w:val="002060"/>
        </w:rPr>
        <w:t xml:space="preserve">, καθώς </w:t>
      </w:r>
      <w:r w:rsidR="00A2465D" w:rsidRPr="00AA7FF2">
        <w:rPr>
          <w:rFonts w:ascii="Eurobank Sans" w:hAnsi="Eurobank Sans"/>
          <w:color w:val="002060"/>
        </w:rPr>
        <w:t>και από όλες τις ανεπτυγμένες χώρες.</w:t>
      </w:r>
    </w:p>
    <w:p w14:paraId="5753F119" w14:textId="332AAC51" w:rsidR="00A2465D" w:rsidRPr="00AA7FF2" w:rsidRDefault="00A2465D" w:rsidP="000750F5">
      <w:pPr>
        <w:pStyle w:val="ListParagraph"/>
        <w:numPr>
          <w:ilvl w:val="0"/>
          <w:numId w:val="38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>Η διαφορά στα ποσοστά εθνικής αποταμίευσης μεταξύ της Ευρωζώνης και της Ελλάδας διευρύνθηκε, κάτι που οφείλεται στη μεγάλη πτώση του ποσοστού αποταμίευσης του ιδιωτικού τομέα</w:t>
      </w:r>
      <w:r w:rsidR="00CE1D71" w:rsidRPr="00AA7FF2">
        <w:rPr>
          <w:rFonts w:ascii="Eurobank Sans" w:hAnsi="Eurobank Sans"/>
          <w:color w:val="002060"/>
        </w:rPr>
        <w:t>, ενώ η</w:t>
      </w:r>
      <w:r w:rsidRPr="00AA7FF2">
        <w:rPr>
          <w:rFonts w:ascii="Eurobank Sans" w:hAnsi="Eurobank Sans"/>
          <w:color w:val="002060"/>
        </w:rPr>
        <w:t xml:space="preserve"> αποταμίευση του δημοσίου τομέα αυξήθηκε</w:t>
      </w:r>
      <w:r w:rsidR="00CE1D71" w:rsidRPr="00AA7FF2">
        <w:rPr>
          <w:rFonts w:ascii="Eurobank Sans" w:hAnsi="Eurobank Sans"/>
          <w:color w:val="002060"/>
        </w:rPr>
        <w:t xml:space="preserve"> μετά το 2010</w:t>
      </w:r>
      <w:r w:rsidRPr="00AA7FF2">
        <w:rPr>
          <w:rFonts w:ascii="Eurobank Sans" w:hAnsi="Eurobank Sans"/>
          <w:color w:val="002060"/>
        </w:rPr>
        <w:t>.</w:t>
      </w:r>
    </w:p>
    <w:p w14:paraId="0F122B2D" w14:textId="77777777" w:rsidR="00CA3534" w:rsidRPr="00AA7FF2" w:rsidRDefault="00CA3534" w:rsidP="000750F5">
      <w:pPr>
        <w:pStyle w:val="ListParagraph"/>
        <w:numPr>
          <w:ilvl w:val="0"/>
          <w:numId w:val="38"/>
        </w:numPr>
        <w:spacing w:after="160" w:line="276" w:lineRule="auto"/>
        <w:ind w:right="184"/>
        <w:contextualSpacing w:val="0"/>
        <w:rPr>
          <w:rFonts w:ascii="Eurobank Sans" w:hAnsi="Eurobank Sans"/>
          <w:b/>
          <w:bCs/>
          <w:color w:val="002060"/>
        </w:rPr>
      </w:pPr>
      <w:r w:rsidRPr="00AA7FF2">
        <w:rPr>
          <w:rFonts w:ascii="Eurobank Sans" w:hAnsi="Eurobank Sans"/>
          <w:color w:val="002060"/>
        </w:rPr>
        <w:t>Το ποσοστό αποταμίευσης των νοικοκυριών στην Ελλάδα είναι σημαντικά χαμηλότερο από τα αντίστοιχα της Ισπανίας, της Πορτογαλίας και της Ιταλίας, καθώς επίσης και της Ευρωζώνης.</w:t>
      </w:r>
    </w:p>
    <w:p w14:paraId="527C85F2" w14:textId="77777777" w:rsidR="0038193F" w:rsidRPr="00AA7FF2" w:rsidRDefault="0038193F" w:rsidP="000750F5">
      <w:pPr>
        <w:pStyle w:val="ListParagraph"/>
        <w:numPr>
          <w:ilvl w:val="0"/>
          <w:numId w:val="38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 xml:space="preserve">Οι </w:t>
      </w:r>
      <w:proofErr w:type="spellStart"/>
      <w:r w:rsidRPr="00AA7FF2">
        <w:rPr>
          <w:rFonts w:ascii="Eurobank Sans" w:hAnsi="Eurobank Sans"/>
          <w:color w:val="002060"/>
        </w:rPr>
        <w:t>διαγενεακές</w:t>
      </w:r>
      <w:proofErr w:type="spellEnd"/>
      <w:r w:rsidRPr="00AA7FF2">
        <w:rPr>
          <w:rFonts w:ascii="Eurobank Sans" w:hAnsi="Eurobank Sans"/>
          <w:color w:val="002060"/>
        </w:rPr>
        <w:t xml:space="preserve"> μεταβιβάσεις πλούτου, και ιδιαίτερα οι γονικές παροχές, είναι πολύ πιο διαδεδομένες στην Ελλάδα σε σχέση με τις άλλες χώρες, με αρνητικές συνέπειες στην αποταμίευση.</w:t>
      </w:r>
    </w:p>
    <w:p w14:paraId="5437F273" w14:textId="5D13EDD6" w:rsidR="0038193F" w:rsidRPr="00AA7FF2" w:rsidRDefault="0038193F" w:rsidP="000750F5">
      <w:pPr>
        <w:pStyle w:val="ListParagraph"/>
        <w:numPr>
          <w:ilvl w:val="0"/>
          <w:numId w:val="38"/>
        </w:numPr>
        <w:spacing w:after="160" w:line="276" w:lineRule="auto"/>
        <w:ind w:right="184"/>
        <w:contextualSpacing w:val="0"/>
        <w:rPr>
          <w:rFonts w:ascii="Eurobank Sans" w:hAnsi="Eurobank Sans"/>
          <w:b/>
          <w:bCs/>
          <w:color w:val="002060"/>
        </w:rPr>
      </w:pPr>
      <w:r w:rsidRPr="00AA7FF2">
        <w:rPr>
          <w:rFonts w:ascii="Eurobank Sans" w:hAnsi="Eurobank Sans"/>
          <w:color w:val="002060"/>
        </w:rPr>
        <w:t xml:space="preserve">Η </w:t>
      </w:r>
      <w:r w:rsidR="00931E47" w:rsidRPr="00AA7FF2">
        <w:rPr>
          <w:rFonts w:ascii="Eurobank Sans" w:hAnsi="Eurobank Sans"/>
          <w:color w:val="002060"/>
        </w:rPr>
        <w:t xml:space="preserve">διόρθωση </w:t>
      </w:r>
      <w:r w:rsidRPr="00AA7FF2">
        <w:rPr>
          <w:rFonts w:ascii="Eurobank Sans" w:hAnsi="Eurobank Sans"/>
          <w:color w:val="002060"/>
        </w:rPr>
        <w:t>του εξαιρετικά υψηλού ποσοστού αναπλήρωσης του εισοδήματος που παρείχε το συνταξιοδοτικό σύστημα στην Ελλάδα μετά το 2010 αναμένεται να επηρεάσει θετικά την αποταμίευση των νοικοκυριών.</w:t>
      </w:r>
    </w:p>
    <w:p w14:paraId="68FF21F0" w14:textId="64AD939B" w:rsidR="00480723" w:rsidRPr="00AA7FF2" w:rsidRDefault="006216C6" w:rsidP="000750F5">
      <w:pPr>
        <w:pStyle w:val="ListParagraph"/>
        <w:numPr>
          <w:ilvl w:val="0"/>
          <w:numId w:val="38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 xml:space="preserve">Το </w:t>
      </w:r>
      <w:r w:rsidR="00480723" w:rsidRPr="00AA7FF2">
        <w:rPr>
          <w:rFonts w:ascii="Eurobank Sans" w:hAnsi="Eurobank Sans"/>
          <w:color w:val="002060"/>
        </w:rPr>
        <w:t xml:space="preserve">πολύ μεγάλο ποσοστό </w:t>
      </w:r>
      <w:proofErr w:type="spellStart"/>
      <w:r w:rsidR="00480723" w:rsidRPr="00AA7FF2">
        <w:rPr>
          <w:rFonts w:ascii="Eurobank Sans" w:hAnsi="Eurobank Sans"/>
          <w:color w:val="002060"/>
        </w:rPr>
        <w:t>αυτοαπασχόλησης</w:t>
      </w:r>
      <w:proofErr w:type="spellEnd"/>
      <w:r w:rsidR="00480723" w:rsidRPr="00AA7FF2">
        <w:rPr>
          <w:rFonts w:ascii="Eurobank Sans" w:hAnsi="Eurobank Sans"/>
          <w:color w:val="002060"/>
        </w:rPr>
        <w:t xml:space="preserve"> </w:t>
      </w:r>
      <w:r w:rsidRPr="00AA7FF2">
        <w:rPr>
          <w:rFonts w:ascii="Eurobank Sans" w:hAnsi="Eurobank Sans"/>
          <w:color w:val="002060"/>
        </w:rPr>
        <w:t xml:space="preserve">στην ελληνική οικονομία </w:t>
      </w:r>
      <w:r w:rsidR="00480723" w:rsidRPr="00AA7FF2">
        <w:rPr>
          <w:rFonts w:ascii="Eurobank Sans" w:hAnsi="Eurobank Sans"/>
          <w:color w:val="002060"/>
        </w:rPr>
        <w:t>συνδέεται αρνητικά με την αποταμίευση.</w:t>
      </w:r>
    </w:p>
    <w:p w14:paraId="1EC5E209" w14:textId="79FA4DDD" w:rsidR="00480723" w:rsidRPr="00AA7FF2" w:rsidRDefault="00480723" w:rsidP="000750F5">
      <w:pPr>
        <w:pStyle w:val="ListParagraph"/>
        <w:numPr>
          <w:ilvl w:val="0"/>
          <w:numId w:val="38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 xml:space="preserve">Στο βαθμό που η φοροδιαφυγή είναι </w:t>
      </w:r>
      <w:r w:rsidR="00655335" w:rsidRPr="00AA7FF2">
        <w:rPr>
          <w:rFonts w:ascii="Eurobank Sans" w:hAnsi="Eurobank Sans"/>
          <w:color w:val="002060"/>
        </w:rPr>
        <w:t>πιο εκτεταμένη</w:t>
      </w:r>
      <w:r w:rsidRPr="00AA7FF2">
        <w:rPr>
          <w:rFonts w:ascii="Eurobank Sans" w:hAnsi="Eurobank Sans"/>
          <w:color w:val="002060"/>
        </w:rPr>
        <w:t xml:space="preserve"> μεταξύ των αυτοαπασχολούμενων, επηρεάζ</w:t>
      </w:r>
      <w:r w:rsidR="00655335" w:rsidRPr="00AA7FF2">
        <w:rPr>
          <w:rFonts w:ascii="Eurobank Sans" w:hAnsi="Eurobank Sans"/>
          <w:color w:val="002060"/>
        </w:rPr>
        <w:t>ονται</w:t>
      </w:r>
      <w:r w:rsidRPr="00AA7FF2">
        <w:rPr>
          <w:rFonts w:ascii="Eurobank Sans" w:hAnsi="Eurobank Sans"/>
          <w:color w:val="002060"/>
        </w:rPr>
        <w:t xml:space="preserve"> </w:t>
      </w:r>
      <w:r w:rsidR="00655335" w:rsidRPr="00AA7FF2">
        <w:rPr>
          <w:rFonts w:ascii="Eurobank Sans" w:hAnsi="Eurobank Sans"/>
          <w:color w:val="002060"/>
        </w:rPr>
        <w:t xml:space="preserve">επίσης </w:t>
      </w:r>
      <w:r w:rsidRPr="00AA7FF2">
        <w:rPr>
          <w:rFonts w:ascii="Eurobank Sans" w:hAnsi="Eurobank Sans"/>
          <w:color w:val="002060"/>
        </w:rPr>
        <w:t>αρνητικά τα δημόσια έσοδα και η δημόσια αποταμίευση.</w:t>
      </w:r>
    </w:p>
    <w:p w14:paraId="4F6742B3" w14:textId="77777777" w:rsidR="00480723" w:rsidRPr="00AA7FF2" w:rsidRDefault="00480723" w:rsidP="000750F5">
      <w:pPr>
        <w:pStyle w:val="ListParagraph"/>
        <w:numPr>
          <w:ilvl w:val="0"/>
          <w:numId w:val="38"/>
        </w:numPr>
        <w:spacing w:after="160" w:line="276" w:lineRule="auto"/>
        <w:ind w:right="184"/>
        <w:contextualSpacing w:val="0"/>
        <w:rPr>
          <w:rFonts w:ascii="Eurobank Sans" w:hAnsi="Eurobank Sans"/>
          <w:b/>
          <w:bCs/>
          <w:color w:val="002060"/>
        </w:rPr>
      </w:pPr>
      <w:r w:rsidRPr="00AA7FF2">
        <w:rPr>
          <w:rFonts w:ascii="Eurobank Sans" w:hAnsi="Eurobank Sans"/>
          <w:color w:val="002060"/>
        </w:rPr>
        <w:t>Η τεράστια επιβάρυνση των νοικοκυριών με δαπάνες στέγασης σε σχέση με τις άλλες χώρες της Ευρωζώνης καθιστά εξαιρετικά δύσκολη την αποταμίευση.</w:t>
      </w:r>
    </w:p>
    <w:p w14:paraId="2FBE1B9E" w14:textId="77777777" w:rsidR="00B462E2" w:rsidRPr="00AA7FF2" w:rsidRDefault="00B462E2" w:rsidP="000750F5">
      <w:pPr>
        <w:ind w:right="184"/>
        <w:rPr>
          <w:rFonts w:ascii="Eurobank Sans" w:hAnsi="Eurobank Sans"/>
          <w:color w:val="002060"/>
        </w:rPr>
      </w:pPr>
    </w:p>
    <w:p w14:paraId="24AAFB0A" w14:textId="3ABD9DED" w:rsidR="000F32C4" w:rsidRPr="00AA7FF2" w:rsidRDefault="00366B79" w:rsidP="000750F5">
      <w:pPr>
        <w:ind w:right="184"/>
        <w:rPr>
          <w:rFonts w:ascii="Eurobank Sans" w:hAnsi="Eurobank Sans"/>
          <w:b/>
          <w:bCs/>
          <w:color w:val="002060"/>
          <w:sz w:val="36"/>
          <w:szCs w:val="36"/>
        </w:rPr>
      </w:pPr>
      <w:r w:rsidRPr="00AA7FF2">
        <w:rPr>
          <w:rFonts w:ascii="Eurobank Sans" w:hAnsi="Eurobank Sans"/>
          <w:b/>
          <w:bCs/>
          <w:color w:val="002060"/>
          <w:sz w:val="36"/>
          <w:szCs w:val="36"/>
        </w:rPr>
        <w:t>Η</w:t>
      </w:r>
      <w:r w:rsidR="000F32C4" w:rsidRPr="00AA7FF2">
        <w:rPr>
          <w:rFonts w:ascii="Eurobank Sans" w:hAnsi="Eurobank Sans"/>
          <w:b/>
          <w:bCs/>
          <w:color w:val="002060"/>
          <w:sz w:val="36"/>
          <w:szCs w:val="36"/>
        </w:rPr>
        <w:t xml:space="preserve"> αποταμίευση</w:t>
      </w:r>
      <w:r w:rsidRPr="00AA7FF2">
        <w:rPr>
          <w:rFonts w:ascii="Eurobank Sans" w:hAnsi="Eurobank Sans"/>
          <w:b/>
          <w:bCs/>
          <w:color w:val="002060"/>
          <w:sz w:val="36"/>
          <w:szCs w:val="36"/>
        </w:rPr>
        <w:t xml:space="preserve"> των νοικοκυριών</w:t>
      </w:r>
    </w:p>
    <w:p w14:paraId="04808920" w14:textId="57157DF8" w:rsidR="00CA3B5F" w:rsidRPr="00AA7FF2" w:rsidRDefault="00CA3B5F" w:rsidP="000750F5">
      <w:pPr>
        <w:pStyle w:val="ListParagraph"/>
        <w:numPr>
          <w:ilvl w:val="0"/>
          <w:numId w:val="22"/>
        </w:numPr>
        <w:spacing w:after="160" w:line="276" w:lineRule="auto"/>
        <w:ind w:left="284" w:right="184" w:hanging="284"/>
        <w:contextualSpacing w:val="0"/>
        <w:rPr>
          <w:rFonts w:ascii="Eurobank Sans" w:hAnsi="Eurobank Sans"/>
          <w:b/>
          <w:bCs/>
          <w:color w:val="002060"/>
        </w:rPr>
      </w:pPr>
      <w:r w:rsidRPr="00AA7FF2">
        <w:rPr>
          <w:rFonts w:ascii="Eurobank Sans" w:hAnsi="Eurobank Sans"/>
          <w:color w:val="002060"/>
        </w:rPr>
        <w:t xml:space="preserve">Από την ανάλυση των μικροοικονομικών δεδομένων </w:t>
      </w:r>
      <w:r w:rsidR="00CA3534" w:rsidRPr="00AA7FF2">
        <w:rPr>
          <w:rFonts w:ascii="Eurobank Sans" w:hAnsi="Eurobank Sans"/>
          <w:color w:val="002060"/>
        </w:rPr>
        <w:t>της Έρευνας Οικογενειακών Προϋπολογισμών</w:t>
      </w:r>
      <w:r w:rsidR="009D68D9" w:rsidRPr="00AA7FF2">
        <w:rPr>
          <w:rFonts w:ascii="Eurobank Sans" w:hAnsi="Eurobank Sans"/>
          <w:color w:val="002060"/>
        </w:rPr>
        <w:t xml:space="preserve"> του 2019</w:t>
      </w:r>
      <w:r w:rsidRPr="00AA7FF2">
        <w:rPr>
          <w:rFonts w:ascii="Eurobank Sans" w:hAnsi="Eurobank Sans"/>
          <w:color w:val="002060"/>
        </w:rPr>
        <w:t xml:space="preserve"> προκύπτει ότι</w:t>
      </w:r>
      <w:r w:rsidR="009D68D9" w:rsidRPr="00AA7FF2">
        <w:rPr>
          <w:rFonts w:ascii="Eurobank Sans" w:hAnsi="Eurobank Sans"/>
          <w:color w:val="002060"/>
        </w:rPr>
        <w:t>:</w:t>
      </w:r>
    </w:p>
    <w:p w14:paraId="03D41B9C" w14:textId="366A89E7" w:rsidR="007C2E06" w:rsidRPr="00AA7FF2" w:rsidRDefault="007266F7" w:rsidP="000750F5">
      <w:pPr>
        <w:pStyle w:val="ListParagraph"/>
        <w:numPr>
          <w:ilvl w:val="0"/>
          <w:numId w:val="39"/>
        </w:numPr>
        <w:spacing w:after="160" w:line="276" w:lineRule="auto"/>
        <w:ind w:right="184"/>
        <w:contextualSpacing w:val="0"/>
        <w:rPr>
          <w:rFonts w:ascii="Eurobank Sans" w:hAnsi="Eurobank Sans"/>
          <w:b/>
          <w:bCs/>
          <w:color w:val="002060"/>
        </w:rPr>
      </w:pPr>
      <w:bookmarkStart w:id="0" w:name="_Hlk152234474"/>
      <w:r w:rsidRPr="00AA7FF2">
        <w:rPr>
          <w:rFonts w:ascii="Eurobank Sans" w:hAnsi="Eurobank Sans"/>
          <w:color w:val="002060"/>
        </w:rPr>
        <w:t xml:space="preserve">Η μέση ετήσια αποταμίευση για το σύνολο του δείγματος ανέρχεται στα 1076 ευρώ, </w:t>
      </w:r>
      <w:r w:rsidR="008B6566" w:rsidRPr="00AA7FF2">
        <w:rPr>
          <w:rFonts w:ascii="Eurobank Sans" w:hAnsi="Eurobank Sans"/>
          <w:color w:val="002060"/>
        </w:rPr>
        <w:t>ενώ</w:t>
      </w:r>
      <w:r w:rsidRPr="00AA7FF2">
        <w:rPr>
          <w:rFonts w:ascii="Eurobank Sans" w:hAnsi="Eurobank Sans"/>
          <w:color w:val="002060"/>
        </w:rPr>
        <w:t xml:space="preserve"> είναι αρνητική για τα νοικοκυριά με </w:t>
      </w:r>
      <w:r w:rsidR="008D2E29" w:rsidRPr="00AA7FF2">
        <w:rPr>
          <w:rFonts w:ascii="Eurobank Sans" w:hAnsi="Eurobank Sans"/>
          <w:color w:val="002060"/>
        </w:rPr>
        <w:t xml:space="preserve">δύο ενήλικες και </w:t>
      </w:r>
      <w:r w:rsidRPr="00AA7FF2">
        <w:rPr>
          <w:rFonts w:ascii="Eurobank Sans" w:hAnsi="Eurobank Sans"/>
          <w:color w:val="002060"/>
        </w:rPr>
        <w:t>παιδιά (-2159 ευρώ).</w:t>
      </w:r>
      <w:bookmarkEnd w:id="0"/>
    </w:p>
    <w:p w14:paraId="54178380" w14:textId="7DA895A3" w:rsidR="007266F7" w:rsidRPr="00AA7FF2" w:rsidRDefault="007266F7" w:rsidP="000750F5">
      <w:pPr>
        <w:pStyle w:val="ListParagraph"/>
        <w:numPr>
          <w:ilvl w:val="0"/>
          <w:numId w:val="39"/>
        </w:numPr>
        <w:spacing w:after="160" w:line="276" w:lineRule="auto"/>
        <w:ind w:right="184"/>
        <w:contextualSpacing w:val="0"/>
        <w:rPr>
          <w:rFonts w:ascii="Eurobank Sans" w:hAnsi="Eurobank Sans"/>
          <w:b/>
          <w:bCs/>
          <w:color w:val="002060"/>
        </w:rPr>
      </w:pPr>
      <w:r w:rsidRPr="00AA7FF2">
        <w:rPr>
          <w:rFonts w:ascii="Eurobank Sans" w:hAnsi="Eurobank Sans"/>
          <w:color w:val="002060"/>
        </w:rPr>
        <w:t xml:space="preserve">Η μέση ετήσια αποταμίευση των συνταξιούχων </w:t>
      </w:r>
      <w:r w:rsidR="008B6566" w:rsidRPr="00AA7FF2">
        <w:rPr>
          <w:rFonts w:ascii="Eurobank Sans" w:hAnsi="Eurobank Sans"/>
          <w:color w:val="002060"/>
        </w:rPr>
        <w:t xml:space="preserve">ανέρχεται σε </w:t>
      </w:r>
      <w:r w:rsidRPr="00AA7FF2">
        <w:rPr>
          <w:rFonts w:ascii="Eurobank Sans" w:hAnsi="Eurobank Sans"/>
          <w:color w:val="002060"/>
        </w:rPr>
        <w:t>2248 ευρώ</w:t>
      </w:r>
      <w:r w:rsidR="008B6566" w:rsidRPr="00AA7FF2">
        <w:rPr>
          <w:rFonts w:ascii="Eurobank Sans" w:hAnsi="Eurobank Sans"/>
          <w:color w:val="002060"/>
        </w:rPr>
        <w:t xml:space="preserve">, </w:t>
      </w:r>
      <w:r w:rsidRPr="00AA7FF2">
        <w:rPr>
          <w:rFonts w:ascii="Eurobank Sans" w:hAnsi="Eurobank Sans"/>
          <w:color w:val="002060"/>
        </w:rPr>
        <w:t xml:space="preserve">των εργαζομένων </w:t>
      </w:r>
      <w:r w:rsidR="008B6566" w:rsidRPr="00AA7FF2">
        <w:rPr>
          <w:rFonts w:ascii="Eurobank Sans" w:hAnsi="Eurobank Sans"/>
          <w:color w:val="002060"/>
        </w:rPr>
        <w:t xml:space="preserve">σε </w:t>
      </w:r>
      <w:r w:rsidRPr="00AA7FF2">
        <w:rPr>
          <w:rFonts w:ascii="Eurobank Sans" w:hAnsi="Eurobank Sans"/>
          <w:color w:val="002060"/>
        </w:rPr>
        <w:t>410 ευρώ</w:t>
      </w:r>
      <w:r w:rsidR="008B6566" w:rsidRPr="00AA7FF2">
        <w:rPr>
          <w:rFonts w:ascii="Eurobank Sans" w:hAnsi="Eurobank Sans"/>
          <w:color w:val="002060"/>
        </w:rPr>
        <w:t xml:space="preserve">, </w:t>
      </w:r>
      <w:r w:rsidRPr="00AA7FF2">
        <w:rPr>
          <w:rFonts w:ascii="Eurobank Sans" w:hAnsi="Eurobank Sans"/>
          <w:color w:val="002060"/>
        </w:rPr>
        <w:t xml:space="preserve">των μισθωτών </w:t>
      </w:r>
      <w:r w:rsidR="008B6566" w:rsidRPr="00AA7FF2">
        <w:rPr>
          <w:rFonts w:ascii="Eurobank Sans" w:hAnsi="Eurobank Sans"/>
          <w:color w:val="002060"/>
        </w:rPr>
        <w:t xml:space="preserve">σε </w:t>
      </w:r>
      <w:r w:rsidRPr="00AA7FF2">
        <w:rPr>
          <w:rFonts w:ascii="Eurobank Sans" w:hAnsi="Eurobank Sans"/>
          <w:color w:val="002060"/>
        </w:rPr>
        <w:t>542 ευρώ</w:t>
      </w:r>
      <w:r w:rsidR="008B6566" w:rsidRPr="00AA7FF2">
        <w:rPr>
          <w:rFonts w:ascii="Eurobank Sans" w:hAnsi="Eurobank Sans"/>
          <w:color w:val="002060"/>
        </w:rPr>
        <w:t xml:space="preserve"> και </w:t>
      </w:r>
      <w:r w:rsidRPr="00AA7FF2">
        <w:rPr>
          <w:rFonts w:ascii="Eurobank Sans" w:hAnsi="Eurobank Sans"/>
          <w:color w:val="002060"/>
        </w:rPr>
        <w:t xml:space="preserve">των αυτοαπασχολούμενων </w:t>
      </w:r>
      <w:r w:rsidR="008B6566" w:rsidRPr="00AA7FF2">
        <w:rPr>
          <w:rFonts w:ascii="Eurobank Sans" w:hAnsi="Eurobank Sans"/>
          <w:color w:val="002060"/>
        </w:rPr>
        <w:t xml:space="preserve">σε </w:t>
      </w:r>
      <w:r w:rsidRPr="00AA7FF2">
        <w:rPr>
          <w:rFonts w:ascii="Eurobank Sans" w:hAnsi="Eurobank Sans"/>
          <w:color w:val="002060"/>
        </w:rPr>
        <w:t xml:space="preserve">63 ευρώ. </w:t>
      </w:r>
    </w:p>
    <w:p w14:paraId="43B3F99C" w14:textId="0BE2FDA3" w:rsidR="00C954E8" w:rsidRPr="00AA7FF2" w:rsidRDefault="00C954E8" w:rsidP="000750F5">
      <w:pPr>
        <w:pStyle w:val="ListParagraph"/>
        <w:numPr>
          <w:ilvl w:val="0"/>
          <w:numId w:val="39"/>
        </w:numPr>
        <w:spacing w:after="160" w:line="276" w:lineRule="auto"/>
        <w:ind w:right="184"/>
        <w:contextualSpacing w:val="0"/>
        <w:rPr>
          <w:rFonts w:ascii="Eurobank Sans" w:hAnsi="Eurobank Sans"/>
          <w:b/>
          <w:bCs/>
          <w:color w:val="002060"/>
        </w:rPr>
      </w:pPr>
      <w:bookmarkStart w:id="1" w:name="_Hlk152336610"/>
      <w:r w:rsidRPr="00AA7FF2">
        <w:rPr>
          <w:rFonts w:ascii="Eurobank Sans" w:hAnsi="Eurobank Sans"/>
          <w:color w:val="002060"/>
        </w:rPr>
        <w:lastRenderedPageBreak/>
        <w:t>Το 40% της συνολικής αποταμίευσης προέρχεται από το 1% των νοικοκυριών με τα υψηλότερα εισοδήματ</w:t>
      </w:r>
      <w:r w:rsidR="00DD63F4" w:rsidRPr="00AA7FF2">
        <w:rPr>
          <w:rFonts w:ascii="Eurobank Sans" w:hAnsi="Eurobank Sans"/>
          <w:color w:val="002060"/>
        </w:rPr>
        <w:t>α.</w:t>
      </w:r>
      <w:bookmarkEnd w:id="1"/>
    </w:p>
    <w:p w14:paraId="6633894A" w14:textId="03D798E1" w:rsidR="007C2E06" w:rsidRPr="00AA7FF2" w:rsidRDefault="007C2E06" w:rsidP="000750F5">
      <w:pPr>
        <w:pStyle w:val="ListParagraph"/>
        <w:numPr>
          <w:ilvl w:val="0"/>
          <w:numId w:val="39"/>
        </w:numPr>
        <w:tabs>
          <w:tab w:val="left" w:pos="851"/>
        </w:tabs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 xml:space="preserve">Οι αυτοαπασχολούμενοι έχουν το μικρότερο </w:t>
      </w:r>
      <w:r w:rsidR="00905DC0" w:rsidRPr="00AA7FF2">
        <w:rPr>
          <w:rFonts w:ascii="Eurobank Sans" w:hAnsi="Eurobank Sans"/>
          <w:color w:val="002060"/>
        </w:rPr>
        <w:t>και σχεδόν μηδενικό</w:t>
      </w:r>
      <w:r w:rsidRPr="00AA7FF2">
        <w:rPr>
          <w:rFonts w:ascii="Eurobank Sans" w:hAnsi="Eurobank Sans"/>
          <w:color w:val="002060"/>
        </w:rPr>
        <w:t xml:space="preserve"> ποσοστό αποταμίευσης σε σχέση με το διαθέσιμο εισόδημα τους, </w:t>
      </w:r>
      <w:r w:rsidR="008B6566" w:rsidRPr="00AA7FF2">
        <w:rPr>
          <w:rFonts w:ascii="Eurobank Sans" w:hAnsi="Eurobank Sans"/>
          <w:color w:val="002060"/>
        </w:rPr>
        <w:t>ενώ</w:t>
      </w:r>
      <w:r w:rsidRPr="00AA7FF2">
        <w:rPr>
          <w:rFonts w:ascii="Eurobank Sans" w:hAnsi="Eurobank Sans"/>
          <w:color w:val="002060"/>
        </w:rPr>
        <w:t xml:space="preserve"> οι συνταξιούχοι είναι η κατηγορία με </w:t>
      </w:r>
      <w:r w:rsidR="00905DC0" w:rsidRPr="00AA7FF2">
        <w:rPr>
          <w:rFonts w:ascii="Eurobank Sans" w:hAnsi="Eurobank Sans"/>
          <w:color w:val="002060"/>
        </w:rPr>
        <w:t>το μεγαλύτερο</w:t>
      </w:r>
      <w:r w:rsidRPr="00AA7FF2">
        <w:rPr>
          <w:rFonts w:ascii="Eurobank Sans" w:hAnsi="Eurobank Sans"/>
          <w:color w:val="002060"/>
        </w:rPr>
        <w:t xml:space="preserve"> ποσοστό αποταμίευσης.</w:t>
      </w:r>
    </w:p>
    <w:p w14:paraId="37914988" w14:textId="1B548DFD" w:rsidR="008B6566" w:rsidRPr="00AA7FF2" w:rsidRDefault="008B6566" w:rsidP="000750F5">
      <w:pPr>
        <w:pStyle w:val="ListParagraph"/>
        <w:numPr>
          <w:ilvl w:val="0"/>
          <w:numId w:val="39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>Στο σύνολο του δείγματος</w:t>
      </w:r>
      <w:r w:rsidR="003700DE" w:rsidRPr="00AA7FF2">
        <w:rPr>
          <w:rFonts w:ascii="Eurobank Sans" w:hAnsi="Eurobank Sans"/>
          <w:color w:val="002060"/>
        </w:rPr>
        <w:t xml:space="preserve"> το ποσοστό</w:t>
      </w:r>
      <w:r w:rsidRPr="00AA7FF2">
        <w:rPr>
          <w:rFonts w:ascii="Eurobank Sans" w:hAnsi="Eurobank Sans"/>
          <w:color w:val="002060"/>
        </w:rPr>
        <w:t xml:space="preserve"> αποταμίευσης </w:t>
      </w:r>
      <w:r w:rsidR="003700DE" w:rsidRPr="00AA7FF2">
        <w:rPr>
          <w:rFonts w:ascii="Eurobank Sans" w:hAnsi="Eurobank Sans"/>
          <w:color w:val="002060"/>
        </w:rPr>
        <w:t>είναι 5.3</w:t>
      </w:r>
      <w:r w:rsidRPr="00AA7FF2">
        <w:rPr>
          <w:rFonts w:ascii="Eurobank Sans" w:hAnsi="Eurobank Sans"/>
          <w:color w:val="002060"/>
        </w:rPr>
        <w:t xml:space="preserve">%, ενώ </w:t>
      </w:r>
      <w:r w:rsidR="003700DE" w:rsidRPr="00AA7FF2">
        <w:rPr>
          <w:rFonts w:ascii="Eurobank Sans" w:hAnsi="Eurobank Sans"/>
          <w:color w:val="002060"/>
        </w:rPr>
        <w:t xml:space="preserve">είναι μόλις 1.6% για τους εργαζόμενους. </w:t>
      </w:r>
    </w:p>
    <w:p w14:paraId="40A519EB" w14:textId="0B1B762D" w:rsidR="008B6566" w:rsidRPr="00AA7FF2" w:rsidRDefault="008B6566" w:rsidP="000750F5">
      <w:pPr>
        <w:pStyle w:val="ListParagraph"/>
        <w:numPr>
          <w:ilvl w:val="0"/>
          <w:numId w:val="39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>Τα ποσοστά αποταμίευσης διαφέρουν σημαντικά ανά κλίμακα εισοδήματος και είναι αρνητικά για τέσσερα στα δέκα νοικοκυριά του δείγματος.</w:t>
      </w:r>
    </w:p>
    <w:p w14:paraId="7F7E9E56" w14:textId="77777777" w:rsidR="006D3A59" w:rsidRPr="00AA7FF2" w:rsidRDefault="006D3A59" w:rsidP="000750F5">
      <w:pPr>
        <w:pStyle w:val="ListParagraph"/>
        <w:numPr>
          <w:ilvl w:val="0"/>
          <w:numId w:val="39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>Οι δαπάνες για υγεία και εκπαίδευση σχετίζονται αρνητικά με την αποταμίευση.</w:t>
      </w:r>
    </w:p>
    <w:p w14:paraId="378D580E" w14:textId="77777777" w:rsidR="006D3A59" w:rsidRPr="00AA7FF2" w:rsidRDefault="006D3A59" w:rsidP="000750F5">
      <w:pPr>
        <w:pStyle w:val="ListParagraph"/>
        <w:numPr>
          <w:ilvl w:val="0"/>
          <w:numId w:val="39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>Τα νοικοκυριά που δηλώνουν δαπάνες σε τυχερά παίγνια έχουν σημαντικά χαμηλότερο ποσοστό αποταμίευσης.</w:t>
      </w:r>
    </w:p>
    <w:p w14:paraId="74A9D88A" w14:textId="77777777" w:rsidR="007C2E06" w:rsidRPr="00AA7FF2" w:rsidRDefault="007C2E06" w:rsidP="000750F5">
      <w:pPr>
        <w:ind w:right="184"/>
        <w:rPr>
          <w:rFonts w:ascii="Eurobank Sans" w:hAnsi="Eurobank Sans"/>
          <w:color w:val="002060"/>
        </w:rPr>
      </w:pPr>
    </w:p>
    <w:p w14:paraId="5E0BCB8E" w14:textId="401D5047" w:rsidR="0038193F" w:rsidRPr="00AA7FF2" w:rsidRDefault="0038193F" w:rsidP="000750F5">
      <w:pPr>
        <w:ind w:right="184"/>
        <w:rPr>
          <w:rFonts w:ascii="Eurobank Sans" w:hAnsi="Eurobank Sans"/>
          <w:b/>
          <w:bCs/>
          <w:color w:val="002060"/>
          <w:sz w:val="36"/>
          <w:szCs w:val="36"/>
        </w:rPr>
      </w:pPr>
      <w:r w:rsidRPr="00AA7FF2">
        <w:rPr>
          <w:rFonts w:ascii="Eurobank Sans" w:hAnsi="Eurobank Sans"/>
          <w:b/>
          <w:bCs/>
          <w:color w:val="002060"/>
          <w:sz w:val="36"/>
          <w:szCs w:val="36"/>
        </w:rPr>
        <w:t>Προτάσεις πολιτικής</w:t>
      </w:r>
      <w:r w:rsidR="002072EA" w:rsidRPr="00AA7FF2">
        <w:rPr>
          <w:rFonts w:ascii="Eurobank Sans" w:hAnsi="Eurobank Sans"/>
          <w:b/>
          <w:bCs/>
          <w:color w:val="002060"/>
          <w:sz w:val="36"/>
          <w:szCs w:val="36"/>
        </w:rPr>
        <w:t xml:space="preserve"> για αύξηση της αποταμίευσης</w:t>
      </w:r>
    </w:p>
    <w:p w14:paraId="75ED7E2D" w14:textId="6A4FCCFB" w:rsidR="000F32C4" w:rsidRPr="00AA7FF2" w:rsidRDefault="003C404C" w:rsidP="000750F5">
      <w:pPr>
        <w:pStyle w:val="ListParagraph"/>
        <w:numPr>
          <w:ilvl w:val="0"/>
          <w:numId w:val="40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 xml:space="preserve">Δημοσιονομικά ουδέτερες φορολογικές παρεμβάσεις όπως αύξηση του φορολογικού συντελεστή στις γονικές παροχές ή/και μείωση του αφορολόγητου ορίου, </w:t>
      </w:r>
      <w:r w:rsidR="00D62FBE" w:rsidRPr="00AA7FF2">
        <w:rPr>
          <w:rFonts w:ascii="Eurobank Sans" w:hAnsi="Eurobank Sans"/>
          <w:color w:val="002060"/>
        </w:rPr>
        <w:t xml:space="preserve">ιδιαίτερα για μεταβιβάσεις που αφορούν νεότερες ηλικίες, </w:t>
      </w:r>
      <w:r w:rsidRPr="00AA7FF2">
        <w:rPr>
          <w:rFonts w:ascii="Eurobank Sans" w:hAnsi="Eurobank Sans"/>
          <w:color w:val="002060"/>
        </w:rPr>
        <w:t>σε συνδυασμό με μείωση της φορολογίας του εισοδήματος από αποταμίευση</w:t>
      </w:r>
      <w:r w:rsidR="00CE7D57" w:rsidRPr="00AA7FF2">
        <w:rPr>
          <w:rFonts w:ascii="Eurobank Sans" w:hAnsi="Eurobank Sans"/>
          <w:color w:val="002060"/>
        </w:rPr>
        <w:t>.</w:t>
      </w:r>
      <w:r w:rsidRPr="00AA7FF2">
        <w:rPr>
          <w:rFonts w:ascii="Eurobank Sans" w:hAnsi="Eurobank Sans"/>
          <w:color w:val="002060"/>
        </w:rPr>
        <w:t xml:space="preserve"> </w:t>
      </w:r>
    </w:p>
    <w:p w14:paraId="5A253F46" w14:textId="3A8302DF" w:rsidR="000F32C4" w:rsidRPr="00AA7FF2" w:rsidRDefault="003C404C" w:rsidP="000750F5">
      <w:pPr>
        <w:pStyle w:val="ListParagraph"/>
        <w:numPr>
          <w:ilvl w:val="0"/>
          <w:numId w:val="40"/>
        </w:numPr>
        <w:spacing w:after="160" w:line="276" w:lineRule="auto"/>
        <w:ind w:right="1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>Δημόσιες ή/και ιδιωτικές πρωτοβουλίες που στοχεύουν στη βελτίωση του χρηματοοικονομικού αλφαβητισμού μέσω της παροχής πληροφόρησης και εκπαίδευσης σχετικά με την αποταμίευση</w:t>
      </w:r>
      <w:r w:rsidR="00CE7D57" w:rsidRPr="00AA7FF2">
        <w:rPr>
          <w:rFonts w:ascii="Eurobank Sans" w:hAnsi="Eurobank Sans"/>
          <w:color w:val="002060"/>
        </w:rPr>
        <w:t xml:space="preserve">, με ιδιαίτερη στόχευση </w:t>
      </w:r>
      <w:r w:rsidR="00B34F8A" w:rsidRPr="00AA7FF2">
        <w:rPr>
          <w:rFonts w:ascii="Eurobank Sans" w:hAnsi="Eurobank Sans" w:cs="Calibri"/>
          <w:color w:val="002060"/>
          <w:shd w:val="clear" w:color="auto" w:fill="FFFFFF"/>
        </w:rPr>
        <w:t>στις νεότερες ηλικίες και στα άτομα με χαμηλά εισοδήματα. </w:t>
      </w:r>
    </w:p>
    <w:p w14:paraId="78D79C5C" w14:textId="2DA85500" w:rsidR="00555A35" w:rsidRPr="00AA7FF2" w:rsidRDefault="003C404C" w:rsidP="000750F5">
      <w:pPr>
        <w:pStyle w:val="ListParagraph"/>
        <w:numPr>
          <w:ilvl w:val="0"/>
          <w:numId w:val="23"/>
        </w:numPr>
        <w:spacing w:after="160" w:line="276" w:lineRule="auto"/>
        <w:ind w:left="284" w:right="184" w:hanging="284"/>
        <w:contextualSpacing w:val="0"/>
        <w:rPr>
          <w:rFonts w:ascii="Eurobank Sans" w:hAnsi="Eurobank Sans"/>
          <w:color w:val="002060"/>
        </w:rPr>
      </w:pPr>
      <w:r w:rsidRPr="00AA7FF2">
        <w:rPr>
          <w:rFonts w:ascii="Eurobank Sans" w:hAnsi="Eurobank Sans"/>
          <w:color w:val="002060"/>
        </w:rPr>
        <w:t>Δημόσιες παρεμβάσεις που παρακινούν τους εργοδότες να προ-εγγράφουν αυτόματα τους εργαζόμενους σε πρόσθετα συνταξιοδοτικά προγράμματα ή να μεταφέρουν ένα προκαθορισμένο μέρος του μισθού τους, εφόσον οι εργαζόμενοι δεν εκφράσουν αντίρρηση, σε αποταμιευτικούς λογαριασμούς</w:t>
      </w:r>
      <w:r w:rsidR="00CE7D57" w:rsidRPr="00AA7FF2">
        <w:rPr>
          <w:rFonts w:ascii="Eurobank Sans" w:hAnsi="Eurobank Sans"/>
          <w:color w:val="002060"/>
        </w:rPr>
        <w:t>.</w:t>
      </w:r>
      <w:r w:rsidRPr="00AA7FF2">
        <w:rPr>
          <w:rFonts w:ascii="Eurobank Sans" w:hAnsi="Eurobank Sans"/>
          <w:color w:val="002060"/>
        </w:rPr>
        <w:t xml:space="preserve"> </w:t>
      </w:r>
    </w:p>
    <w:sectPr w:rsidR="00555A35" w:rsidRPr="00AA7FF2" w:rsidSect="000568F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991" w:bottom="709" w:left="1800" w:header="720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360E" w14:textId="77777777" w:rsidR="00D01844" w:rsidRDefault="00D01844" w:rsidP="00FF659A">
      <w:r>
        <w:separator/>
      </w:r>
    </w:p>
  </w:endnote>
  <w:endnote w:type="continuationSeparator" w:id="0">
    <w:p w14:paraId="7DDA0627" w14:textId="77777777" w:rsidR="00D01844" w:rsidRDefault="00D01844" w:rsidP="00FF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Eurobank Sans">
    <w:panose1 w:val="02000503000000020004"/>
    <w:charset w:val="A1"/>
    <w:family w:val="auto"/>
    <w:pitch w:val="variable"/>
    <w:sig w:usb0="A00002BF" w:usb1="5000000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bank Sans" w:hAnsi="Eurobank Sans"/>
        <w:color w:val="002060"/>
      </w:rPr>
      <w:id w:val="-895352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7A0D7" w14:textId="77777777" w:rsidR="003D4AA2" w:rsidRPr="003D4AA2" w:rsidRDefault="003D4AA2" w:rsidP="003D4AA2">
        <w:pPr>
          <w:pStyle w:val="Footer"/>
          <w:jc w:val="right"/>
          <w:rPr>
            <w:rFonts w:ascii="Eurobank Sans" w:hAnsi="Eurobank Sans" w:cstheme="minorHAnsi"/>
            <w:noProof/>
            <w:color w:val="002060"/>
            <w:lang w:eastAsia="en-US" w:bidi="he-IL"/>
          </w:rPr>
        </w:pPr>
        <w:r w:rsidRPr="003D4AA2">
          <w:rPr>
            <w:rFonts w:ascii="Eurobank Sans" w:hAnsi="Eurobank Sans"/>
            <w:color w:val="002060"/>
          </w:rPr>
          <w:fldChar w:fldCharType="begin"/>
        </w:r>
        <w:r w:rsidRPr="003D4AA2">
          <w:rPr>
            <w:rFonts w:ascii="Eurobank Sans" w:hAnsi="Eurobank Sans"/>
            <w:color w:val="002060"/>
          </w:rPr>
          <w:instrText xml:space="preserve"> PAGE   \* MERGEFORMAT </w:instrText>
        </w:r>
        <w:r w:rsidRPr="003D4AA2">
          <w:rPr>
            <w:rFonts w:ascii="Eurobank Sans" w:hAnsi="Eurobank Sans"/>
            <w:color w:val="002060"/>
          </w:rPr>
          <w:fldChar w:fldCharType="separate"/>
        </w:r>
        <w:r w:rsidRPr="003D4AA2">
          <w:rPr>
            <w:rFonts w:ascii="Eurobank Sans" w:hAnsi="Eurobank Sans"/>
            <w:color w:val="002060"/>
          </w:rPr>
          <w:t>1</w:t>
        </w:r>
        <w:r w:rsidRPr="003D4AA2">
          <w:rPr>
            <w:rFonts w:ascii="Eurobank Sans" w:hAnsi="Eurobank Sans"/>
            <w:noProof/>
            <w:color w:val="002060"/>
          </w:rPr>
          <w:fldChar w:fldCharType="end"/>
        </w:r>
      </w:p>
    </w:sdtContent>
  </w:sdt>
  <w:p w14:paraId="6BB599E2" w14:textId="454E9CD5" w:rsidR="003D4AA2" w:rsidRPr="003D4AA2" w:rsidRDefault="003D4AA2" w:rsidP="003D4AA2">
    <w:pPr>
      <w:pStyle w:val="Footer"/>
      <w:jc w:val="right"/>
      <w:rPr>
        <w:rFonts w:ascii="Eurobank Sans" w:hAnsi="Eurobank Sans"/>
        <w:color w:val="00206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03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A5645" w14:textId="0677B634" w:rsidR="003D4AA2" w:rsidRDefault="003D4AA2">
        <w:pPr>
          <w:pStyle w:val="Footer"/>
          <w:jc w:val="right"/>
        </w:pPr>
        <w:r w:rsidRPr="003D4AA2">
          <w:rPr>
            <w:rFonts w:ascii="Eurobank Sans" w:hAnsi="Eurobank Sans"/>
            <w:color w:val="002060"/>
          </w:rPr>
          <w:fldChar w:fldCharType="begin"/>
        </w:r>
        <w:r w:rsidRPr="003D4AA2">
          <w:rPr>
            <w:rFonts w:ascii="Eurobank Sans" w:hAnsi="Eurobank Sans"/>
            <w:color w:val="002060"/>
          </w:rPr>
          <w:instrText xml:space="preserve"> PAGE   \* MERGEFORMAT </w:instrText>
        </w:r>
        <w:r w:rsidRPr="003D4AA2">
          <w:rPr>
            <w:rFonts w:ascii="Eurobank Sans" w:hAnsi="Eurobank Sans"/>
            <w:color w:val="002060"/>
          </w:rPr>
          <w:fldChar w:fldCharType="separate"/>
        </w:r>
        <w:r w:rsidRPr="003D4AA2">
          <w:rPr>
            <w:rFonts w:ascii="Eurobank Sans" w:hAnsi="Eurobank Sans"/>
            <w:noProof/>
            <w:color w:val="002060"/>
          </w:rPr>
          <w:t>2</w:t>
        </w:r>
        <w:r w:rsidRPr="003D4AA2">
          <w:rPr>
            <w:rFonts w:ascii="Eurobank Sans" w:hAnsi="Eurobank Sans"/>
            <w:noProof/>
            <w:color w:val="002060"/>
          </w:rPr>
          <w:fldChar w:fldCharType="end"/>
        </w:r>
      </w:p>
    </w:sdtContent>
  </w:sdt>
  <w:p w14:paraId="3AF38534" w14:textId="77777777" w:rsidR="003D4AA2" w:rsidRDefault="003D4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E4C5" w14:textId="77777777" w:rsidR="00D01844" w:rsidRDefault="00D01844" w:rsidP="00922EB3">
      <w:pPr>
        <w:spacing w:after="0"/>
      </w:pPr>
      <w:r>
        <w:separator/>
      </w:r>
    </w:p>
  </w:footnote>
  <w:footnote w:type="continuationSeparator" w:id="0">
    <w:p w14:paraId="39584147" w14:textId="77777777" w:rsidR="00D01844" w:rsidRDefault="00D01844" w:rsidP="00922EB3">
      <w:pPr>
        <w:spacing w:after="0"/>
      </w:pPr>
      <w:r>
        <w:continuationSeparator/>
      </w:r>
    </w:p>
  </w:footnote>
  <w:footnote w:type="continuationNotice" w:id="1">
    <w:p w14:paraId="1DB15CF2" w14:textId="77777777" w:rsidR="00D01844" w:rsidRDefault="00D018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6AFA" w14:textId="7704E7C2" w:rsidR="00AA7FF2" w:rsidRDefault="008764D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BE33B" wp14:editId="58591A0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5600" cy="1580400"/>
          <wp:effectExtent l="0" t="0" r="0" b="127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5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6CE9" w14:textId="2EC37F55" w:rsidR="00AA7FF2" w:rsidRDefault="00AA7FF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0CF71E" wp14:editId="13652749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5600" cy="1580400"/>
          <wp:effectExtent l="0" t="0" r="0" b="127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5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FC2"/>
    <w:multiLevelType w:val="hybridMultilevel"/>
    <w:tmpl w:val="54D6F928"/>
    <w:lvl w:ilvl="0" w:tplc="713A2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62F6"/>
    <w:multiLevelType w:val="hybridMultilevel"/>
    <w:tmpl w:val="81FE9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6BCE"/>
    <w:multiLevelType w:val="hybridMultilevel"/>
    <w:tmpl w:val="006A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6491E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22732A"/>
    <w:multiLevelType w:val="hybridMultilevel"/>
    <w:tmpl w:val="5B1A5526"/>
    <w:lvl w:ilvl="0" w:tplc="0408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06C323B"/>
    <w:multiLevelType w:val="hybridMultilevel"/>
    <w:tmpl w:val="D5A6D5C2"/>
    <w:lvl w:ilvl="0" w:tplc="7E224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9084B"/>
    <w:multiLevelType w:val="hybridMultilevel"/>
    <w:tmpl w:val="94A872C8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7ED0EF7"/>
    <w:multiLevelType w:val="hybridMultilevel"/>
    <w:tmpl w:val="B95C8256"/>
    <w:lvl w:ilvl="0" w:tplc="5BA6849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A7110F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0C1FFA"/>
    <w:multiLevelType w:val="hybridMultilevel"/>
    <w:tmpl w:val="8F02DDC6"/>
    <w:lvl w:ilvl="0" w:tplc="7E224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D51FC"/>
    <w:multiLevelType w:val="multilevel"/>
    <w:tmpl w:val="10A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F67B9"/>
    <w:multiLevelType w:val="multilevel"/>
    <w:tmpl w:val="DA12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84AC9"/>
    <w:multiLevelType w:val="hybridMultilevel"/>
    <w:tmpl w:val="2946CB82"/>
    <w:lvl w:ilvl="0" w:tplc="55A295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67D17"/>
    <w:multiLevelType w:val="multilevel"/>
    <w:tmpl w:val="4812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144B8A"/>
    <w:multiLevelType w:val="hybridMultilevel"/>
    <w:tmpl w:val="243C67C8"/>
    <w:lvl w:ilvl="0" w:tplc="7E224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444A7"/>
    <w:multiLevelType w:val="hybridMultilevel"/>
    <w:tmpl w:val="FFFFFFFF"/>
    <w:lvl w:ilvl="0" w:tplc="04080015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1A157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BA4FEE"/>
    <w:multiLevelType w:val="hybridMultilevel"/>
    <w:tmpl w:val="0FFCAD16"/>
    <w:lvl w:ilvl="0" w:tplc="7E224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67E0A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4F2DDE"/>
    <w:multiLevelType w:val="hybridMultilevel"/>
    <w:tmpl w:val="C130CAA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8C4699"/>
    <w:multiLevelType w:val="hybridMultilevel"/>
    <w:tmpl w:val="50D69034"/>
    <w:lvl w:ilvl="0" w:tplc="9EFE0E6A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  <w:bCs w:val="0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09726C"/>
    <w:multiLevelType w:val="hybridMultilevel"/>
    <w:tmpl w:val="FFFFFFFF"/>
    <w:lvl w:ilvl="0" w:tplc="BE124F4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8C2CB8"/>
    <w:multiLevelType w:val="hybridMultilevel"/>
    <w:tmpl w:val="C116E75A"/>
    <w:lvl w:ilvl="0" w:tplc="7E224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17071"/>
    <w:multiLevelType w:val="hybridMultilevel"/>
    <w:tmpl w:val="AD0C1372"/>
    <w:lvl w:ilvl="0" w:tplc="3C7A9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AF0B75"/>
    <w:multiLevelType w:val="hybridMultilevel"/>
    <w:tmpl w:val="8EA4A0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34195"/>
    <w:multiLevelType w:val="multilevel"/>
    <w:tmpl w:val="4D3C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C3A4F"/>
    <w:multiLevelType w:val="hybridMultilevel"/>
    <w:tmpl w:val="3DC622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94921"/>
    <w:multiLevelType w:val="hybridMultilevel"/>
    <w:tmpl w:val="FE3E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C1AAF"/>
    <w:multiLevelType w:val="hybridMultilevel"/>
    <w:tmpl w:val="FFFFFFFF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9504B9"/>
    <w:multiLevelType w:val="multilevel"/>
    <w:tmpl w:val="9DE4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194A89"/>
    <w:multiLevelType w:val="hybridMultilevel"/>
    <w:tmpl w:val="69C66596"/>
    <w:lvl w:ilvl="0" w:tplc="7E224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26B42"/>
    <w:multiLevelType w:val="hybridMultilevel"/>
    <w:tmpl w:val="FFFFFFFF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1B6C59"/>
    <w:multiLevelType w:val="hybridMultilevel"/>
    <w:tmpl w:val="59DEFD9E"/>
    <w:lvl w:ilvl="0" w:tplc="5BA684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9C60C21"/>
    <w:multiLevelType w:val="multilevel"/>
    <w:tmpl w:val="180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F11071"/>
    <w:multiLevelType w:val="hybridMultilevel"/>
    <w:tmpl w:val="FFFFFFFF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6314C6"/>
    <w:multiLevelType w:val="hybridMultilevel"/>
    <w:tmpl w:val="A670B58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5452499"/>
    <w:multiLevelType w:val="hybridMultilevel"/>
    <w:tmpl w:val="A6E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75EDB"/>
    <w:multiLevelType w:val="hybridMultilevel"/>
    <w:tmpl w:val="644C2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27E4C"/>
    <w:multiLevelType w:val="multilevel"/>
    <w:tmpl w:val="18D4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AC0CE8"/>
    <w:multiLevelType w:val="hybridMultilevel"/>
    <w:tmpl w:val="FFFFFFFF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7431936">
    <w:abstractNumId w:val="10"/>
  </w:num>
  <w:num w:numId="2" w16cid:durableId="968822847">
    <w:abstractNumId w:val="13"/>
  </w:num>
  <w:num w:numId="3" w16cid:durableId="1235625310">
    <w:abstractNumId w:val="6"/>
  </w:num>
  <w:num w:numId="4" w16cid:durableId="2000496290">
    <w:abstractNumId w:val="28"/>
  </w:num>
  <w:num w:numId="5" w16cid:durableId="1986541478">
    <w:abstractNumId w:val="8"/>
  </w:num>
  <w:num w:numId="6" w16cid:durableId="795637832">
    <w:abstractNumId w:val="18"/>
  </w:num>
  <w:num w:numId="7" w16cid:durableId="1342901200">
    <w:abstractNumId w:val="16"/>
  </w:num>
  <w:num w:numId="8" w16cid:durableId="963927294">
    <w:abstractNumId w:val="3"/>
  </w:num>
  <w:num w:numId="9" w16cid:durableId="1618676608">
    <w:abstractNumId w:val="34"/>
  </w:num>
  <w:num w:numId="10" w16cid:durableId="604117201">
    <w:abstractNumId w:val="21"/>
  </w:num>
  <w:num w:numId="11" w16cid:durableId="750321804">
    <w:abstractNumId w:val="39"/>
  </w:num>
  <w:num w:numId="12" w16cid:durableId="1724214822">
    <w:abstractNumId w:val="31"/>
  </w:num>
  <w:num w:numId="13" w16cid:durableId="2019649180">
    <w:abstractNumId w:val="15"/>
  </w:num>
  <w:num w:numId="14" w16cid:durableId="1439594714">
    <w:abstractNumId w:val="36"/>
  </w:num>
  <w:num w:numId="15" w16cid:durableId="1271548914">
    <w:abstractNumId w:val="26"/>
  </w:num>
  <w:num w:numId="16" w16cid:durableId="1810394675">
    <w:abstractNumId w:val="35"/>
  </w:num>
  <w:num w:numId="17" w16cid:durableId="1630280148">
    <w:abstractNumId w:val="2"/>
  </w:num>
  <w:num w:numId="18" w16cid:durableId="1083183487">
    <w:abstractNumId w:val="11"/>
  </w:num>
  <w:num w:numId="19" w16cid:durableId="1688486094">
    <w:abstractNumId w:val="37"/>
  </w:num>
  <w:num w:numId="20" w16cid:durableId="1067000492">
    <w:abstractNumId w:val="1"/>
  </w:num>
  <w:num w:numId="21" w16cid:durableId="1672022476">
    <w:abstractNumId w:val="24"/>
  </w:num>
  <w:num w:numId="22" w16cid:durableId="1695111843">
    <w:abstractNumId w:val="0"/>
  </w:num>
  <w:num w:numId="23" w16cid:durableId="486089004">
    <w:abstractNumId w:val="4"/>
  </w:num>
  <w:num w:numId="24" w16cid:durableId="1332678342">
    <w:abstractNumId w:val="33"/>
  </w:num>
  <w:num w:numId="25" w16cid:durableId="1406029263">
    <w:abstractNumId w:val="29"/>
    <w:lvlOverride w:ilvl="0">
      <w:lvl w:ilvl="0">
        <w:numFmt w:val="decimal"/>
        <w:lvlText w:val="%1."/>
        <w:lvlJc w:val="left"/>
      </w:lvl>
    </w:lvlOverride>
  </w:num>
  <w:num w:numId="26" w16cid:durableId="1370912334">
    <w:abstractNumId w:val="25"/>
  </w:num>
  <w:num w:numId="27" w16cid:durableId="1529953392">
    <w:abstractNumId w:val="38"/>
  </w:num>
  <w:num w:numId="28" w16cid:durableId="51781171">
    <w:abstractNumId w:val="19"/>
  </w:num>
  <w:num w:numId="29" w16cid:durableId="1423602500">
    <w:abstractNumId w:val="27"/>
  </w:num>
  <w:num w:numId="30" w16cid:durableId="827792408">
    <w:abstractNumId w:val="17"/>
  </w:num>
  <w:num w:numId="31" w16cid:durableId="1233462940">
    <w:abstractNumId w:val="7"/>
  </w:num>
  <w:num w:numId="32" w16cid:durableId="1978223959">
    <w:abstractNumId w:val="9"/>
  </w:num>
  <w:num w:numId="33" w16cid:durableId="1080060758">
    <w:abstractNumId w:val="14"/>
  </w:num>
  <w:num w:numId="34" w16cid:durableId="1024139231">
    <w:abstractNumId w:val="22"/>
  </w:num>
  <w:num w:numId="35" w16cid:durableId="1480464956">
    <w:abstractNumId w:val="32"/>
  </w:num>
  <w:num w:numId="36" w16cid:durableId="1038551202">
    <w:abstractNumId w:val="5"/>
  </w:num>
  <w:num w:numId="37" w16cid:durableId="580796534">
    <w:abstractNumId w:val="30"/>
  </w:num>
  <w:num w:numId="38" w16cid:durableId="1919633468">
    <w:abstractNumId w:val="23"/>
  </w:num>
  <w:num w:numId="39" w16cid:durableId="348987148">
    <w:abstractNumId w:val="20"/>
  </w:num>
  <w:num w:numId="40" w16cid:durableId="1196430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26"/>
    <w:rsid w:val="00001DBC"/>
    <w:rsid w:val="00002655"/>
    <w:rsid w:val="00012D77"/>
    <w:rsid w:val="0001338C"/>
    <w:rsid w:val="00015DBA"/>
    <w:rsid w:val="00015FC5"/>
    <w:rsid w:val="00017FF1"/>
    <w:rsid w:val="00020CB5"/>
    <w:rsid w:val="00023C53"/>
    <w:rsid w:val="00023CAD"/>
    <w:rsid w:val="00025DEB"/>
    <w:rsid w:val="00031050"/>
    <w:rsid w:val="0003143A"/>
    <w:rsid w:val="0003191E"/>
    <w:rsid w:val="00034147"/>
    <w:rsid w:val="00035018"/>
    <w:rsid w:val="00036858"/>
    <w:rsid w:val="000408CD"/>
    <w:rsid w:val="0004148C"/>
    <w:rsid w:val="00045DA8"/>
    <w:rsid w:val="000462EB"/>
    <w:rsid w:val="00047DD1"/>
    <w:rsid w:val="0005379B"/>
    <w:rsid w:val="00053FF7"/>
    <w:rsid w:val="00054772"/>
    <w:rsid w:val="000550FC"/>
    <w:rsid w:val="0005520B"/>
    <w:rsid w:val="0005529C"/>
    <w:rsid w:val="000568F8"/>
    <w:rsid w:val="00056D2C"/>
    <w:rsid w:val="00057DF5"/>
    <w:rsid w:val="000602A4"/>
    <w:rsid w:val="000607D7"/>
    <w:rsid w:val="000616C2"/>
    <w:rsid w:val="000621EF"/>
    <w:rsid w:val="00062B7C"/>
    <w:rsid w:val="00062EC3"/>
    <w:rsid w:val="00065F4C"/>
    <w:rsid w:val="00066F94"/>
    <w:rsid w:val="00070427"/>
    <w:rsid w:val="00070F4A"/>
    <w:rsid w:val="0007144A"/>
    <w:rsid w:val="000718F0"/>
    <w:rsid w:val="000734A6"/>
    <w:rsid w:val="00074144"/>
    <w:rsid w:val="000750F5"/>
    <w:rsid w:val="00080973"/>
    <w:rsid w:val="00081A62"/>
    <w:rsid w:val="00081CA4"/>
    <w:rsid w:val="00081CB3"/>
    <w:rsid w:val="00082D2D"/>
    <w:rsid w:val="00083C6C"/>
    <w:rsid w:val="00084E01"/>
    <w:rsid w:val="000855DA"/>
    <w:rsid w:val="000858F9"/>
    <w:rsid w:val="000876C4"/>
    <w:rsid w:val="000911F7"/>
    <w:rsid w:val="00091BFE"/>
    <w:rsid w:val="00091D4A"/>
    <w:rsid w:val="00095964"/>
    <w:rsid w:val="000A1AF9"/>
    <w:rsid w:val="000A30CE"/>
    <w:rsid w:val="000B03F6"/>
    <w:rsid w:val="000B0504"/>
    <w:rsid w:val="000B2847"/>
    <w:rsid w:val="000B2878"/>
    <w:rsid w:val="000B43C1"/>
    <w:rsid w:val="000B4D13"/>
    <w:rsid w:val="000B4F60"/>
    <w:rsid w:val="000C1BE2"/>
    <w:rsid w:val="000C2930"/>
    <w:rsid w:val="000D24C7"/>
    <w:rsid w:val="000D26B7"/>
    <w:rsid w:val="000D2801"/>
    <w:rsid w:val="000D2F9E"/>
    <w:rsid w:val="000D61FC"/>
    <w:rsid w:val="000E015B"/>
    <w:rsid w:val="000E1B00"/>
    <w:rsid w:val="000E20F4"/>
    <w:rsid w:val="000E3748"/>
    <w:rsid w:val="000E3F88"/>
    <w:rsid w:val="000E51A1"/>
    <w:rsid w:val="000E6734"/>
    <w:rsid w:val="000F01CA"/>
    <w:rsid w:val="000F053C"/>
    <w:rsid w:val="000F32C4"/>
    <w:rsid w:val="000F3618"/>
    <w:rsid w:val="000F61AA"/>
    <w:rsid w:val="00100082"/>
    <w:rsid w:val="001016F7"/>
    <w:rsid w:val="00101FF2"/>
    <w:rsid w:val="001060EE"/>
    <w:rsid w:val="00106B59"/>
    <w:rsid w:val="001110F9"/>
    <w:rsid w:val="0011120B"/>
    <w:rsid w:val="001139E4"/>
    <w:rsid w:val="00113D50"/>
    <w:rsid w:val="00116031"/>
    <w:rsid w:val="00120337"/>
    <w:rsid w:val="00121007"/>
    <w:rsid w:val="00121554"/>
    <w:rsid w:val="00121C14"/>
    <w:rsid w:val="001220CA"/>
    <w:rsid w:val="0012368E"/>
    <w:rsid w:val="00126E1D"/>
    <w:rsid w:val="001272F6"/>
    <w:rsid w:val="001279A7"/>
    <w:rsid w:val="001303BC"/>
    <w:rsid w:val="0013076A"/>
    <w:rsid w:val="00132AA5"/>
    <w:rsid w:val="00134A30"/>
    <w:rsid w:val="001409C8"/>
    <w:rsid w:val="00140F0A"/>
    <w:rsid w:val="00141583"/>
    <w:rsid w:val="00147688"/>
    <w:rsid w:val="0015309E"/>
    <w:rsid w:val="0015340F"/>
    <w:rsid w:val="001600AE"/>
    <w:rsid w:val="00162949"/>
    <w:rsid w:val="0017094B"/>
    <w:rsid w:val="00177B41"/>
    <w:rsid w:val="00181280"/>
    <w:rsid w:val="0018324D"/>
    <w:rsid w:val="0018609A"/>
    <w:rsid w:val="00186B35"/>
    <w:rsid w:val="00187162"/>
    <w:rsid w:val="00190097"/>
    <w:rsid w:val="0019039F"/>
    <w:rsid w:val="00190B5E"/>
    <w:rsid w:val="00193067"/>
    <w:rsid w:val="00193319"/>
    <w:rsid w:val="001940E3"/>
    <w:rsid w:val="00194212"/>
    <w:rsid w:val="00195F99"/>
    <w:rsid w:val="001A19F7"/>
    <w:rsid w:val="001A24C9"/>
    <w:rsid w:val="001A2EB3"/>
    <w:rsid w:val="001A3EE3"/>
    <w:rsid w:val="001B06B7"/>
    <w:rsid w:val="001B08E8"/>
    <w:rsid w:val="001B42B7"/>
    <w:rsid w:val="001B43CD"/>
    <w:rsid w:val="001B455C"/>
    <w:rsid w:val="001B56C8"/>
    <w:rsid w:val="001B7AF5"/>
    <w:rsid w:val="001C06E2"/>
    <w:rsid w:val="001C1283"/>
    <w:rsid w:val="001C1F32"/>
    <w:rsid w:val="001C3BB8"/>
    <w:rsid w:val="001C67DE"/>
    <w:rsid w:val="001C6934"/>
    <w:rsid w:val="001D0B55"/>
    <w:rsid w:val="001D1032"/>
    <w:rsid w:val="001D143E"/>
    <w:rsid w:val="001D1793"/>
    <w:rsid w:val="001D5B28"/>
    <w:rsid w:val="001E0E35"/>
    <w:rsid w:val="001E1367"/>
    <w:rsid w:val="001E2174"/>
    <w:rsid w:val="001E3B4A"/>
    <w:rsid w:val="001E4223"/>
    <w:rsid w:val="001E65C4"/>
    <w:rsid w:val="001E7B25"/>
    <w:rsid w:val="001F433A"/>
    <w:rsid w:val="001F44CE"/>
    <w:rsid w:val="001F5FC7"/>
    <w:rsid w:val="002017D9"/>
    <w:rsid w:val="002037EA"/>
    <w:rsid w:val="002050DE"/>
    <w:rsid w:val="00206E18"/>
    <w:rsid w:val="002072EA"/>
    <w:rsid w:val="0022019A"/>
    <w:rsid w:val="002208BF"/>
    <w:rsid w:val="00220940"/>
    <w:rsid w:val="00221D7F"/>
    <w:rsid w:val="00223288"/>
    <w:rsid w:val="002244B9"/>
    <w:rsid w:val="00224650"/>
    <w:rsid w:val="0023342D"/>
    <w:rsid w:val="00237075"/>
    <w:rsid w:val="0024129B"/>
    <w:rsid w:val="00243BE5"/>
    <w:rsid w:val="00245572"/>
    <w:rsid w:val="00246531"/>
    <w:rsid w:val="0024678D"/>
    <w:rsid w:val="00253218"/>
    <w:rsid w:val="0025563D"/>
    <w:rsid w:val="00260414"/>
    <w:rsid w:val="00260C6C"/>
    <w:rsid w:val="00261AB7"/>
    <w:rsid w:val="0026246E"/>
    <w:rsid w:val="00264AC6"/>
    <w:rsid w:val="0026682B"/>
    <w:rsid w:val="00267818"/>
    <w:rsid w:val="00267B7D"/>
    <w:rsid w:val="00272C25"/>
    <w:rsid w:val="00274CDA"/>
    <w:rsid w:val="00276F38"/>
    <w:rsid w:val="0028054D"/>
    <w:rsid w:val="002832B8"/>
    <w:rsid w:val="00285C5D"/>
    <w:rsid w:val="00291059"/>
    <w:rsid w:val="00291E17"/>
    <w:rsid w:val="00292FDB"/>
    <w:rsid w:val="00294475"/>
    <w:rsid w:val="002A0AFA"/>
    <w:rsid w:val="002A36FF"/>
    <w:rsid w:val="002A72C0"/>
    <w:rsid w:val="002B4061"/>
    <w:rsid w:val="002B7FA1"/>
    <w:rsid w:val="002C03E7"/>
    <w:rsid w:val="002C0BF5"/>
    <w:rsid w:val="002C15BF"/>
    <w:rsid w:val="002C27E3"/>
    <w:rsid w:val="002C6F5A"/>
    <w:rsid w:val="002D5B21"/>
    <w:rsid w:val="002E0551"/>
    <w:rsid w:val="002E18CF"/>
    <w:rsid w:val="002E5B67"/>
    <w:rsid w:val="002E6474"/>
    <w:rsid w:val="002E684C"/>
    <w:rsid w:val="002E7714"/>
    <w:rsid w:val="002F0971"/>
    <w:rsid w:val="002F0FFA"/>
    <w:rsid w:val="002F54A9"/>
    <w:rsid w:val="002F5CF3"/>
    <w:rsid w:val="00301126"/>
    <w:rsid w:val="00302584"/>
    <w:rsid w:val="003029F8"/>
    <w:rsid w:val="003057E8"/>
    <w:rsid w:val="00305E00"/>
    <w:rsid w:val="00306EAE"/>
    <w:rsid w:val="0031034E"/>
    <w:rsid w:val="00310C0B"/>
    <w:rsid w:val="00311E7A"/>
    <w:rsid w:val="003136D5"/>
    <w:rsid w:val="003144C5"/>
    <w:rsid w:val="00314B6C"/>
    <w:rsid w:val="0031604F"/>
    <w:rsid w:val="00316153"/>
    <w:rsid w:val="00316D6E"/>
    <w:rsid w:val="00317B03"/>
    <w:rsid w:val="003204F8"/>
    <w:rsid w:val="0032050B"/>
    <w:rsid w:val="00321C88"/>
    <w:rsid w:val="003226A3"/>
    <w:rsid w:val="00322FC0"/>
    <w:rsid w:val="003258C2"/>
    <w:rsid w:val="00332B37"/>
    <w:rsid w:val="00333C77"/>
    <w:rsid w:val="00334609"/>
    <w:rsid w:val="00334FDD"/>
    <w:rsid w:val="003354C4"/>
    <w:rsid w:val="00336B8B"/>
    <w:rsid w:val="00337E66"/>
    <w:rsid w:val="003410C2"/>
    <w:rsid w:val="003446B1"/>
    <w:rsid w:val="00344B4C"/>
    <w:rsid w:val="00344C1C"/>
    <w:rsid w:val="00345EBD"/>
    <w:rsid w:val="00350FE0"/>
    <w:rsid w:val="00353E0D"/>
    <w:rsid w:val="00353F11"/>
    <w:rsid w:val="00354B03"/>
    <w:rsid w:val="00355212"/>
    <w:rsid w:val="00357066"/>
    <w:rsid w:val="0036008A"/>
    <w:rsid w:val="0036572F"/>
    <w:rsid w:val="00366B79"/>
    <w:rsid w:val="003700DE"/>
    <w:rsid w:val="00370879"/>
    <w:rsid w:val="003710AC"/>
    <w:rsid w:val="00373401"/>
    <w:rsid w:val="00376DD1"/>
    <w:rsid w:val="00380128"/>
    <w:rsid w:val="0038193F"/>
    <w:rsid w:val="00381A62"/>
    <w:rsid w:val="00382CA9"/>
    <w:rsid w:val="0038323B"/>
    <w:rsid w:val="00386CBB"/>
    <w:rsid w:val="003879D7"/>
    <w:rsid w:val="0039209D"/>
    <w:rsid w:val="0039370B"/>
    <w:rsid w:val="003938E7"/>
    <w:rsid w:val="00393BE0"/>
    <w:rsid w:val="003943DD"/>
    <w:rsid w:val="00394D6D"/>
    <w:rsid w:val="003964ED"/>
    <w:rsid w:val="00397E38"/>
    <w:rsid w:val="003A455E"/>
    <w:rsid w:val="003A4F66"/>
    <w:rsid w:val="003A7A14"/>
    <w:rsid w:val="003B0F94"/>
    <w:rsid w:val="003B1B6A"/>
    <w:rsid w:val="003B23C1"/>
    <w:rsid w:val="003B51FB"/>
    <w:rsid w:val="003B6C13"/>
    <w:rsid w:val="003C0342"/>
    <w:rsid w:val="003C1BE0"/>
    <w:rsid w:val="003C1E6F"/>
    <w:rsid w:val="003C28E0"/>
    <w:rsid w:val="003C404C"/>
    <w:rsid w:val="003C6296"/>
    <w:rsid w:val="003D0607"/>
    <w:rsid w:val="003D0AF4"/>
    <w:rsid w:val="003D32E4"/>
    <w:rsid w:val="003D3338"/>
    <w:rsid w:val="003D4AA2"/>
    <w:rsid w:val="003D5618"/>
    <w:rsid w:val="003E0593"/>
    <w:rsid w:val="003E1082"/>
    <w:rsid w:val="003E12F4"/>
    <w:rsid w:val="003E1C87"/>
    <w:rsid w:val="003E35A2"/>
    <w:rsid w:val="003E3DE6"/>
    <w:rsid w:val="003E6820"/>
    <w:rsid w:val="003E713B"/>
    <w:rsid w:val="003F12F5"/>
    <w:rsid w:val="003F1A96"/>
    <w:rsid w:val="003F5727"/>
    <w:rsid w:val="003F5CD8"/>
    <w:rsid w:val="003F694C"/>
    <w:rsid w:val="003F6DAA"/>
    <w:rsid w:val="003F7F40"/>
    <w:rsid w:val="004010C9"/>
    <w:rsid w:val="004037E6"/>
    <w:rsid w:val="00403FC5"/>
    <w:rsid w:val="00405868"/>
    <w:rsid w:val="0040654F"/>
    <w:rsid w:val="00407089"/>
    <w:rsid w:val="0041002A"/>
    <w:rsid w:val="004126C1"/>
    <w:rsid w:val="00413BD5"/>
    <w:rsid w:val="00416308"/>
    <w:rsid w:val="004206D3"/>
    <w:rsid w:val="00422B62"/>
    <w:rsid w:val="00424B85"/>
    <w:rsid w:val="0042714F"/>
    <w:rsid w:val="00427677"/>
    <w:rsid w:val="004307FE"/>
    <w:rsid w:val="00430D8A"/>
    <w:rsid w:val="00430FF6"/>
    <w:rsid w:val="00434274"/>
    <w:rsid w:val="00437E0D"/>
    <w:rsid w:val="0044081F"/>
    <w:rsid w:val="00443C3D"/>
    <w:rsid w:val="00446C5C"/>
    <w:rsid w:val="00447808"/>
    <w:rsid w:val="00447C4E"/>
    <w:rsid w:val="0045148A"/>
    <w:rsid w:val="00451D1A"/>
    <w:rsid w:val="00464C29"/>
    <w:rsid w:val="004653A3"/>
    <w:rsid w:val="004653DB"/>
    <w:rsid w:val="00466984"/>
    <w:rsid w:val="00470D14"/>
    <w:rsid w:val="0047405B"/>
    <w:rsid w:val="00474748"/>
    <w:rsid w:val="00475E3E"/>
    <w:rsid w:val="00480723"/>
    <w:rsid w:val="004845D9"/>
    <w:rsid w:val="0048472C"/>
    <w:rsid w:val="00487650"/>
    <w:rsid w:val="0049127D"/>
    <w:rsid w:val="00492412"/>
    <w:rsid w:val="00493925"/>
    <w:rsid w:val="00494DF1"/>
    <w:rsid w:val="00496B37"/>
    <w:rsid w:val="004978A4"/>
    <w:rsid w:val="004A050D"/>
    <w:rsid w:val="004A2E77"/>
    <w:rsid w:val="004B1005"/>
    <w:rsid w:val="004B624B"/>
    <w:rsid w:val="004B7F8D"/>
    <w:rsid w:val="004C1F8B"/>
    <w:rsid w:val="004C24BC"/>
    <w:rsid w:val="004C6EF2"/>
    <w:rsid w:val="004D3067"/>
    <w:rsid w:val="004D54BF"/>
    <w:rsid w:val="004E2A11"/>
    <w:rsid w:val="004E3F97"/>
    <w:rsid w:val="004E537F"/>
    <w:rsid w:val="004E5676"/>
    <w:rsid w:val="004F28E7"/>
    <w:rsid w:val="004F5B5D"/>
    <w:rsid w:val="004F5EF3"/>
    <w:rsid w:val="004F6CFA"/>
    <w:rsid w:val="005005CF"/>
    <w:rsid w:val="005014E2"/>
    <w:rsid w:val="00503AC3"/>
    <w:rsid w:val="0051125D"/>
    <w:rsid w:val="00514978"/>
    <w:rsid w:val="00517C93"/>
    <w:rsid w:val="00520C00"/>
    <w:rsid w:val="00525FCE"/>
    <w:rsid w:val="0052796E"/>
    <w:rsid w:val="00535059"/>
    <w:rsid w:val="0053697C"/>
    <w:rsid w:val="00537BC6"/>
    <w:rsid w:val="00545760"/>
    <w:rsid w:val="00545F47"/>
    <w:rsid w:val="0054778B"/>
    <w:rsid w:val="005514AC"/>
    <w:rsid w:val="005550A8"/>
    <w:rsid w:val="00555A35"/>
    <w:rsid w:val="005607C7"/>
    <w:rsid w:val="00567867"/>
    <w:rsid w:val="00567D5F"/>
    <w:rsid w:val="00571453"/>
    <w:rsid w:val="00574CA2"/>
    <w:rsid w:val="00575096"/>
    <w:rsid w:val="0058199A"/>
    <w:rsid w:val="0058757C"/>
    <w:rsid w:val="00591184"/>
    <w:rsid w:val="00592A68"/>
    <w:rsid w:val="00592DC1"/>
    <w:rsid w:val="005A3627"/>
    <w:rsid w:val="005A3AAA"/>
    <w:rsid w:val="005A5B07"/>
    <w:rsid w:val="005A719B"/>
    <w:rsid w:val="005B42B3"/>
    <w:rsid w:val="005C2A2B"/>
    <w:rsid w:val="005C34B5"/>
    <w:rsid w:val="005C3999"/>
    <w:rsid w:val="005C4CB7"/>
    <w:rsid w:val="005C56D0"/>
    <w:rsid w:val="005D0DCA"/>
    <w:rsid w:val="005D3AE8"/>
    <w:rsid w:val="005D5B41"/>
    <w:rsid w:val="005D6365"/>
    <w:rsid w:val="005D645F"/>
    <w:rsid w:val="005D69F2"/>
    <w:rsid w:val="005D7CE6"/>
    <w:rsid w:val="005E0C3A"/>
    <w:rsid w:val="005E0E3D"/>
    <w:rsid w:val="005E10F7"/>
    <w:rsid w:val="005E6C5C"/>
    <w:rsid w:val="005E74C0"/>
    <w:rsid w:val="005E7868"/>
    <w:rsid w:val="005E788B"/>
    <w:rsid w:val="005F4F6A"/>
    <w:rsid w:val="005F4FA3"/>
    <w:rsid w:val="005F5FE7"/>
    <w:rsid w:val="00600D72"/>
    <w:rsid w:val="00601224"/>
    <w:rsid w:val="006048C1"/>
    <w:rsid w:val="00605D49"/>
    <w:rsid w:val="006100E6"/>
    <w:rsid w:val="006110B9"/>
    <w:rsid w:val="00611F31"/>
    <w:rsid w:val="006147D6"/>
    <w:rsid w:val="0061695A"/>
    <w:rsid w:val="006216C6"/>
    <w:rsid w:val="0062706B"/>
    <w:rsid w:val="006270C9"/>
    <w:rsid w:val="00632E3F"/>
    <w:rsid w:val="00633A89"/>
    <w:rsid w:val="006348CA"/>
    <w:rsid w:val="00636FDE"/>
    <w:rsid w:val="0063700D"/>
    <w:rsid w:val="00640A26"/>
    <w:rsid w:val="00641C23"/>
    <w:rsid w:val="006426A2"/>
    <w:rsid w:val="006461FB"/>
    <w:rsid w:val="00646E9A"/>
    <w:rsid w:val="00653FB8"/>
    <w:rsid w:val="00655335"/>
    <w:rsid w:val="006559AF"/>
    <w:rsid w:val="00655AF5"/>
    <w:rsid w:val="00656370"/>
    <w:rsid w:val="006611CB"/>
    <w:rsid w:val="00663E9D"/>
    <w:rsid w:val="0066467A"/>
    <w:rsid w:val="006656BC"/>
    <w:rsid w:val="006704E8"/>
    <w:rsid w:val="00673202"/>
    <w:rsid w:val="006826E2"/>
    <w:rsid w:val="006828FE"/>
    <w:rsid w:val="00685774"/>
    <w:rsid w:val="0068577A"/>
    <w:rsid w:val="00693A00"/>
    <w:rsid w:val="00697561"/>
    <w:rsid w:val="006A2D27"/>
    <w:rsid w:val="006A3CDF"/>
    <w:rsid w:val="006A3D20"/>
    <w:rsid w:val="006A6FF7"/>
    <w:rsid w:val="006A7E32"/>
    <w:rsid w:val="006B1BEB"/>
    <w:rsid w:val="006C3E53"/>
    <w:rsid w:val="006C52B7"/>
    <w:rsid w:val="006C570B"/>
    <w:rsid w:val="006C77C4"/>
    <w:rsid w:val="006C7BD5"/>
    <w:rsid w:val="006D047E"/>
    <w:rsid w:val="006D3A59"/>
    <w:rsid w:val="006D3DBB"/>
    <w:rsid w:val="006D55CF"/>
    <w:rsid w:val="006D6F0D"/>
    <w:rsid w:val="006D7AB6"/>
    <w:rsid w:val="006D7AF8"/>
    <w:rsid w:val="006E060B"/>
    <w:rsid w:val="006E1D1A"/>
    <w:rsid w:val="006E341B"/>
    <w:rsid w:val="006E3EF5"/>
    <w:rsid w:val="006E4E34"/>
    <w:rsid w:val="006F0E45"/>
    <w:rsid w:val="006F3E65"/>
    <w:rsid w:val="006F525B"/>
    <w:rsid w:val="006F5355"/>
    <w:rsid w:val="00704376"/>
    <w:rsid w:val="00705EC6"/>
    <w:rsid w:val="007067DC"/>
    <w:rsid w:val="00712571"/>
    <w:rsid w:val="00714760"/>
    <w:rsid w:val="0071566E"/>
    <w:rsid w:val="00715801"/>
    <w:rsid w:val="00715D1D"/>
    <w:rsid w:val="00715F2D"/>
    <w:rsid w:val="00716DCC"/>
    <w:rsid w:val="007214CF"/>
    <w:rsid w:val="00722C96"/>
    <w:rsid w:val="007233E6"/>
    <w:rsid w:val="00724A38"/>
    <w:rsid w:val="007266F7"/>
    <w:rsid w:val="00726AA7"/>
    <w:rsid w:val="00731361"/>
    <w:rsid w:val="00733349"/>
    <w:rsid w:val="00735A25"/>
    <w:rsid w:val="007377F1"/>
    <w:rsid w:val="00737D33"/>
    <w:rsid w:val="0074032F"/>
    <w:rsid w:val="007443C1"/>
    <w:rsid w:val="00744420"/>
    <w:rsid w:val="00746327"/>
    <w:rsid w:val="00747A45"/>
    <w:rsid w:val="0075104B"/>
    <w:rsid w:val="007513D0"/>
    <w:rsid w:val="00751FF5"/>
    <w:rsid w:val="007577F6"/>
    <w:rsid w:val="00761657"/>
    <w:rsid w:val="00762DFC"/>
    <w:rsid w:val="00765345"/>
    <w:rsid w:val="0077224D"/>
    <w:rsid w:val="00772E00"/>
    <w:rsid w:val="00775F29"/>
    <w:rsid w:val="00775F7E"/>
    <w:rsid w:val="00777E09"/>
    <w:rsid w:val="00777EF2"/>
    <w:rsid w:val="007810E2"/>
    <w:rsid w:val="00781A11"/>
    <w:rsid w:val="00782D2D"/>
    <w:rsid w:val="0078358C"/>
    <w:rsid w:val="00786B3F"/>
    <w:rsid w:val="0078716D"/>
    <w:rsid w:val="0079037F"/>
    <w:rsid w:val="00790AA3"/>
    <w:rsid w:val="007930B2"/>
    <w:rsid w:val="00793F84"/>
    <w:rsid w:val="00796202"/>
    <w:rsid w:val="00797689"/>
    <w:rsid w:val="007A389E"/>
    <w:rsid w:val="007A5C45"/>
    <w:rsid w:val="007B7431"/>
    <w:rsid w:val="007B7981"/>
    <w:rsid w:val="007C2E06"/>
    <w:rsid w:val="007C3314"/>
    <w:rsid w:val="007C6219"/>
    <w:rsid w:val="007D08CF"/>
    <w:rsid w:val="007D35DC"/>
    <w:rsid w:val="007D3F57"/>
    <w:rsid w:val="007D4319"/>
    <w:rsid w:val="007E0DB2"/>
    <w:rsid w:val="007E148F"/>
    <w:rsid w:val="007E2C17"/>
    <w:rsid w:val="007E2DEE"/>
    <w:rsid w:val="007E4B4D"/>
    <w:rsid w:val="007F2BA8"/>
    <w:rsid w:val="007F2F03"/>
    <w:rsid w:val="007F3B95"/>
    <w:rsid w:val="007F434A"/>
    <w:rsid w:val="007F4B37"/>
    <w:rsid w:val="007F5F00"/>
    <w:rsid w:val="00800AE4"/>
    <w:rsid w:val="00803C5B"/>
    <w:rsid w:val="00805F1F"/>
    <w:rsid w:val="00807E9F"/>
    <w:rsid w:val="008102AD"/>
    <w:rsid w:val="00813AE2"/>
    <w:rsid w:val="00815B47"/>
    <w:rsid w:val="00823337"/>
    <w:rsid w:val="00824062"/>
    <w:rsid w:val="00824C11"/>
    <w:rsid w:val="00825DF8"/>
    <w:rsid w:val="00826DDB"/>
    <w:rsid w:val="00826FFC"/>
    <w:rsid w:val="00832973"/>
    <w:rsid w:val="00832E58"/>
    <w:rsid w:val="00835C6B"/>
    <w:rsid w:val="0084040B"/>
    <w:rsid w:val="00842A8E"/>
    <w:rsid w:val="00846E67"/>
    <w:rsid w:val="0084704C"/>
    <w:rsid w:val="00847C7C"/>
    <w:rsid w:val="00850823"/>
    <w:rsid w:val="00850948"/>
    <w:rsid w:val="008552C6"/>
    <w:rsid w:val="0085747C"/>
    <w:rsid w:val="0086112C"/>
    <w:rsid w:val="00861258"/>
    <w:rsid w:val="00862315"/>
    <w:rsid w:val="0086508D"/>
    <w:rsid w:val="008663D7"/>
    <w:rsid w:val="00867D03"/>
    <w:rsid w:val="00871F5D"/>
    <w:rsid w:val="00874C80"/>
    <w:rsid w:val="00874F25"/>
    <w:rsid w:val="008764DB"/>
    <w:rsid w:val="00882D13"/>
    <w:rsid w:val="00884D89"/>
    <w:rsid w:val="008857DA"/>
    <w:rsid w:val="008917E2"/>
    <w:rsid w:val="00892936"/>
    <w:rsid w:val="00896443"/>
    <w:rsid w:val="008965E8"/>
    <w:rsid w:val="00896DC2"/>
    <w:rsid w:val="008974B8"/>
    <w:rsid w:val="008A076B"/>
    <w:rsid w:val="008A1014"/>
    <w:rsid w:val="008A12CF"/>
    <w:rsid w:val="008A15DB"/>
    <w:rsid w:val="008A335A"/>
    <w:rsid w:val="008A3BB9"/>
    <w:rsid w:val="008A4E1C"/>
    <w:rsid w:val="008A514F"/>
    <w:rsid w:val="008A597A"/>
    <w:rsid w:val="008A6B96"/>
    <w:rsid w:val="008A7FD0"/>
    <w:rsid w:val="008B1840"/>
    <w:rsid w:val="008B2B0A"/>
    <w:rsid w:val="008B4819"/>
    <w:rsid w:val="008B6566"/>
    <w:rsid w:val="008C4324"/>
    <w:rsid w:val="008C53C0"/>
    <w:rsid w:val="008C6ED4"/>
    <w:rsid w:val="008C7C3D"/>
    <w:rsid w:val="008D21BB"/>
    <w:rsid w:val="008D2E29"/>
    <w:rsid w:val="008D4C5F"/>
    <w:rsid w:val="008E2B30"/>
    <w:rsid w:val="008E43F0"/>
    <w:rsid w:val="008E4994"/>
    <w:rsid w:val="008E6764"/>
    <w:rsid w:val="008F36B9"/>
    <w:rsid w:val="008F4524"/>
    <w:rsid w:val="008F5B4F"/>
    <w:rsid w:val="008F5BAD"/>
    <w:rsid w:val="008F6B24"/>
    <w:rsid w:val="00901924"/>
    <w:rsid w:val="00902997"/>
    <w:rsid w:val="0090444E"/>
    <w:rsid w:val="00905DC0"/>
    <w:rsid w:val="00905F95"/>
    <w:rsid w:val="009110E5"/>
    <w:rsid w:val="00911ADE"/>
    <w:rsid w:val="00912CD5"/>
    <w:rsid w:val="00913402"/>
    <w:rsid w:val="0091739E"/>
    <w:rsid w:val="00920964"/>
    <w:rsid w:val="00922EB3"/>
    <w:rsid w:val="00924D71"/>
    <w:rsid w:val="00925094"/>
    <w:rsid w:val="009311B5"/>
    <w:rsid w:val="00931E47"/>
    <w:rsid w:val="00933E51"/>
    <w:rsid w:val="009343C8"/>
    <w:rsid w:val="00935DEB"/>
    <w:rsid w:val="00936E82"/>
    <w:rsid w:val="00937639"/>
    <w:rsid w:val="00943E14"/>
    <w:rsid w:val="0094564A"/>
    <w:rsid w:val="00945BC9"/>
    <w:rsid w:val="00950D88"/>
    <w:rsid w:val="00951551"/>
    <w:rsid w:val="00951A38"/>
    <w:rsid w:val="00952E59"/>
    <w:rsid w:val="00956903"/>
    <w:rsid w:val="0096097D"/>
    <w:rsid w:val="00962F01"/>
    <w:rsid w:val="0096336C"/>
    <w:rsid w:val="00964502"/>
    <w:rsid w:val="00965BB0"/>
    <w:rsid w:val="00965F4C"/>
    <w:rsid w:val="009676F9"/>
    <w:rsid w:val="00967EFA"/>
    <w:rsid w:val="00970113"/>
    <w:rsid w:val="0097049C"/>
    <w:rsid w:val="009708FF"/>
    <w:rsid w:val="00971CB5"/>
    <w:rsid w:val="00971E48"/>
    <w:rsid w:val="009736E7"/>
    <w:rsid w:val="009775E6"/>
    <w:rsid w:val="00980BC4"/>
    <w:rsid w:val="009856E0"/>
    <w:rsid w:val="009859F2"/>
    <w:rsid w:val="00985A3A"/>
    <w:rsid w:val="00986E08"/>
    <w:rsid w:val="00987FF1"/>
    <w:rsid w:val="00994592"/>
    <w:rsid w:val="009954EA"/>
    <w:rsid w:val="00997298"/>
    <w:rsid w:val="009A1431"/>
    <w:rsid w:val="009A735B"/>
    <w:rsid w:val="009B109E"/>
    <w:rsid w:val="009B2AAF"/>
    <w:rsid w:val="009B57FD"/>
    <w:rsid w:val="009C42C5"/>
    <w:rsid w:val="009C4E7F"/>
    <w:rsid w:val="009C59EA"/>
    <w:rsid w:val="009C6406"/>
    <w:rsid w:val="009C6FCD"/>
    <w:rsid w:val="009D0EA3"/>
    <w:rsid w:val="009D15D7"/>
    <w:rsid w:val="009D21E4"/>
    <w:rsid w:val="009D5927"/>
    <w:rsid w:val="009D5B97"/>
    <w:rsid w:val="009D5C6D"/>
    <w:rsid w:val="009D68D9"/>
    <w:rsid w:val="009E15B0"/>
    <w:rsid w:val="009E2DA4"/>
    <w:rsid w:val="009E41D7"/>
    <w:rsid w:val="009E6432"/>
    <w:rsid w:val="009F3B27"/>
    <w:rsid w:val="009F6C22"/>
    <w:rsid w:val="009F702F"/>
    <w:rsid w:val="00A00EE6"/>
    <w:rsid w:val="00A02278"/>
    <w:rsid w:val="00A02A58"/>
    <w:rsid w:val="00A033D5"/>
    <w:rsid w:val="00A03A63"/>
    <w:rsid w:val="00A0419E"/>
    <w:rsid w:val="00A05D97"/>
    <w:rsid w:val="00A0727F"/>
    <w:rsid w:val="00A1050C"/>
    <w:rsid w:val="00A1247F"/>
    <w:rsid w:val="00A12B86"/>
    <w:rsid w:val="00A1506E"/>
    <w:rsid w:val="00A156A8"/>
    <w:rsid w:val="00A1742B"/>
    <w:rsid w:val="00A177CA"/>
    <w:rsid w:val="00A2066D"/>
    <w:rsid w:val="00A23B31"/>
    <w:rsid w:val="00A24348"/>
    <w:rsid w:val="00A2465D"/>
    <w:rsid w:val="00A25A5D"/>
    <w:rsid w:val="00A26419"/>
    <w:rsid w:val="00A31F3B"/>
    <w:rsid w:val="00A32820"/>
    <w:rsid w:val="00A33DB7"/>
    <w:rsid w:val="00A37A5D"/>
    <w:rsid w:val="00A45107"/>
    <w:rsid w:val="00A466FF"/>
    <w:rsid w:val="00A50B7F"/>
    <w:rsid w:val="00A52AB2"/>
    <w:rsid w:val="00A52AC6"/>
    <w:rsid w:val="00A55E25"/>
    <w:rsid w:val="00A56992"/>
    <w:rsid w:val="00A5771C"/>
    <w:rsid w:val="00A5791F"/>
    <w:rsid w:val="00A60629"/>
    <w:rsid w:val="00A61753"/>
    <w:rsid w:val="00A62F78"/>
    <w:rsid w:val="00A66053"/>
    <w:rsid w:val="00A715B9"/>
    <w:rsid w:val="00A73859"/>
    <w:rsid w:val="00A7418A"/>
    <w:rsid w:val="00A749D5"/>
    <w:rsid w:val="00A76434"/>
    <w:rsid w:val="00A82CDB"/>
    <w:rsid w:val="00A846E9"/>
    <w:rsid w:val="00A9040B"/>
    <w:rsid w:val="00A911EF"/>
    <w:rsid w:val="00A95ABF"/>
    <w:rsid w:val="00AA136B"/>
    <w:rsid w:val="00AA4357"/>
    <w:rsid w:val="00AA67CB"/>
    <w:rsid w:val="00AA6D1B"/>
    <w:rsid w:val="00AA70B4"/>
    <w:rsid w:val="00AA7FF2"/>
    <w:rsid w:val="00AB0605"/>
    <w:rsid w:val="00AB2215"/>
    <w:rsid w:val="00AB3484"/>
    <w:rsid w:val="00AB350C"/>
    <w:rsid w:val="00AB55A0"/>
    <w:rsid w:val="00AB6800"/>
    <w:rsid w:val="00AC0BD3"/>
    <w:rsid w:val="00AC0FC4"/>
    <w:rsid w:val="00AC435F"/>
    <w:rsid w:val="00AD214C"/>
    <w:rsid w:val="00AE25CF"/>
    <w:rsid w:val="00AE3F18"/>
    <w:rsid w:val="00AE6559"/>
    <w:rsid w:val="00AF2B7D"/>
    <w:rsid w:val="00AF7A02"/>
    <w:rsid w:val="00AF7E37"/>
    <w:rsid w:val="00B02703"/>
    <w:rsid w:val="00B028C3"/>
    <w:rsid w:val="00B04A0A"/>
    <w:rsid w:val="00B101F4"/>
    <w:rsid w:val="00B12048"/>
    <w:rsid w:val="00B13314"/>
    <w:rsid w:val="00B13A6D"/>
    <w:rsid w:val="00B16AFA"/>
    <w:rsid w:val="00B17EEB"/>
    <w:rsid w:val="00B205E5"/>
    <w:rsid w:val="00B23BE1"/>
    <w:rsid w:val="00B25B92"/>
    <w:rsid w:val="00B25E89"/>
    <w:rsid w:val="00B30043"/>
    <w:rsid w:val="00B30282"/>
    <w:rsid w:val="00B32B74"/>
    <w:rsid w:val="00B33963"/>
    <w:rsid w:val="00B34F8A"/>
    <w:rsid w:val="00B36858"/>
    <w:rsid w:val="00B406BD"/>
    <w:rsid w:val="00B41949"/>
    <w:rsid w:val="00B430D9"/>
    <w:rsid w:val="00B462E2"/>
    <w:rsid w:val="00B46FF7"/>
    <w:rsid w:val="00B473A5"/>
    <w:rsid w:val="00B560FF"/>
    <w:rsid w:val="00B56C6B"/>
    <w:rsid w:val="00B6362D"/>
    <w:rsid w:val="00B7319F"/>
    <w:rsid w:val="00B74C77"/>
    <w:rsid w:val="00B77CC6"/>
    <w:rsid w:val="00B8065A"/>
    <w:rsid w:val="00B83562"/>
    <w:rsid w:val="00B83932"/>
    <w:rsid w:val="00B868D3"/>
    <w:rsid w:val="00B90DDF"/>
    <w:rsid w:val="00B92090"/>
    <w:rsid w:val="00B9475E"/>
    <w:rsid w:val="00B957DE"/>
    <w:rsid w:val="00BA0936"/>
    <w:rsid w:val="00BA1641"/>
    <w:rsid w:val="00BA2C26"/>
    <w:rsid w:val="00BA32A9"/>
    <w:rsid w:val="00BA5650"/>
    <w:rsid w:val="00BB09C2"/>
    <w:rsid w:val="00BB26F5"/>
    <w:rsid w:val="00BB3DD6"/>
    <w:rsid w:val="00BB74F9"/>
    <w:rsid w:val="00BC1DA9"/>
    <w:rsid w:val="00BC6315"/>
    <w:rsid w:val="00BD202B"/>
    <w:rsid w:val="00BD3A8E"/>
    <w:rsid w:val="00BD5709"/>
    <w:rsid w:val="00BD5967"/>
    <w:rsid w:val="00BD79FB"/>
    <w:rsid w:val="00BE1F83"/>
    <w:rsid w:val="00BE293D"/>
    <w:rsid w:val="00BE3E3C"/>
    <w:rsid w:val="00BE5A44"/>
    <w:rsid w:val="00BE671E"/>
    <w:rsid w:val="00BE78D3"/>
    <w:rsid w:val="00BE7EDD"/>
    <w:rsid w:val="00BF0498"/>
    <w:rsid w:val="00BF0D1B"/>
    <w:rsid w:val="00BF1771"/>
    <w:rsid w:val="00BF1DC0"/>
    <w:rsid w:val="00BF482A"/>
    <w:rsid w:val="00BF4BEA"/>
    <w:rsid w:val="00C07510"/>
    <w:rsid w:val="00C104F2"/>
    <w:rsid w:val="00C1095D"/>
    <w:rsid w:val="00C11C5F"/>
    <w:rsid w:val="00C120FA"/>
    <w:rsid w:val="00C13696"/>
    <w:rsid w:val="00C13890"/>
    <w:rsid w:val="00C1763A"/>
    <w:rsid w:val="00C20ACF"/>
    <w:rsid w:val="00C23920"/>
    <w:rsid w:val="00C2520A"/>
    <w:rsid w:val="00C300D2"/>
    <w:rsid w:val="00C3108A"/>
    <w:rsid w:val="00C346EA"/>
    <w:rsid w:val="00C359DE"/>
    <w:rsid w:val="00C37B78"/>
    <w:rsid w:val="00C40880"/>
    <w:rsid w:val="00C4232B"/>
    <w:rsid w:val="00C433BB"/>
    <w:rsid w:val="00C4477B"/>
    <w:rsid w:val="00C475DC"/>
    <w:rsid w:val="00C47B1B"/>
    <w:rsid w:val="00C47B4C"/>
    <w:rsid w:val="00C52872"/>
    <w:rsid w:val="00C52B11"/>
    <w:rsid w:val="00C533C0"/>
    <w:rsid w:val="00C557FB"/>
    <w:rsid w:val="00C65CDF"/>
    <w:rsid w:val="00C66D82"/>
    <w:rsid w:val="00C671B7"/>
    <w:rsid w:val="00C67B65"/>
    <w:rsid w:val="00C73DB8"/>
    <w:rsid w:val="00C74D7E"/>
    <w:rsid w:val="00C76003"/>
    <w:rsid w:val="00C773A0"/>
    <w:rsid w:val="00C82158"/>
    <w:rsid w:val="00C82F05"/>
    <w:rsid w:val="00C83718"/>
    <w:rsid w:val="00C859BB"/>
    <w:rsid w:val="00C917A9"/>
    <w:rsid w:val="00C91C88"/>
    <w:rsid w:val="00C95413"/>
    <w:rsid w:val="00C954E8"/>
    <w:rsid w:val="00C9719B"/>
    <w:rsid w:val="00C9729F"/>
    <w:rsid w:val="00CA064D"/>
    <w:rsid w:val="00CA0D10"/>
    <w:rsid w:val="00CA1575"/>
    <w:rsid w:val="00CA3534"/>
    <w:rsid w:val="00CA3B5F"/>
    <w:rsid w:val="00CA416C"/>
    <w:rsid w:val="00CB02CD"/>
    <w:rsid w:val="00CB2A33"/>
    <w:rsid w:val="00CB2C42"/>
    <w:rsid w:val="00CB541F"/>
    <w:rsid w:val="00CB6A63"/>
    <w:rsid w:val="00CC4208"/>
    <w:rsid w:val="00CC5139"/>
    <w:rsid w:val="00CC66F1"/>
    <w:rsid w:val="00CC67D0"/>
    <w:rsid w:val="00CD3435"/>
    <w:rsid w:val="00CD7250"/>
    <w:rsid w:val="00CD7C7C"/>
    <w:rsid w:val="00CD7EBA"/>
    <w:rsid w:val="00CE1758"/>
    <w:rsid w:val="00CE1D71"/>
    <w:rsid w:val="00CE261C"/>
    <w:rsid w:val="00CE6A86"/>
    <w:rsid w:val="00CE7D57"/>
    <w:rsid w:val="00CF2297"/>
    <w:rsid w:val="00CF620E"/>
    <w:rsid w:val="00D01844"/>
    <w:rsid w:val="00D01883"/>
    <w:rsid w:val="00D02D7F"/>
    <w:rsid w:val="00D10451"/>
    <w:rsid w:val="00D1149E"/>
    <w:rsid w:val="00D12BB6"/>
    <w:rsid w:val="00D12D3F"/>
    <w:rsid w:val="00D142CA"/>
    <w:rsid w:val="00D171D2"/>
    <w:rsid w:val="00D20CD0"/>
    <w:rsid w:val="00D31D3B"/>
    <w:rsid w:val="00D32BD6"/>
    <w:rsid w:val="00D33218"/>
    <w:rsid w:val="00D33EC9"/>
    <w:rsid w:val="00D34533"/>
    <w:rsid w:val="00D35A4A"/>
    <w:rsid w:val="00D35E54"/>
    <w:rsid w:val="00D373A1"/>
    <w:rsid w:val="00D43518"/>
    <w:rsid w:val="00D4474B"/>
    <w:rsid w:val="00D4713A"/>
    <w:rsid w:val="00D471D5"/>
    <w:rsid w:val="00D47AE3"/>
    <w:rsid w:val="00D50B4A"/>
    <w:rsid w:val="00D5227E"/>
    <w:rsid w:val="00D53594"/>
    <w:rsid w:val="00D54FDB"/>
    <w:rsid w:val="00D551CE"/>
    <w:rsid w:val="00D567E9"/>
    <w:rsid w:val="00D62FBE"/>
    <w:rsid w:val="00D66C36"/>
    <w:rsid w:val="00D77347"/>
    <w:rsid w:val="00D864AA"/>
    <w:rsid w:val="00D9235D"/>
    <w:rsid w:val="00D92C60"/>
    <w:rsid w:val="00D930DF"/>
    <w:rsid w:val="00D97A7C"/>
    <w:rsid w:val="00DA105E"/>
    <w:rsid w:val="00DA3580"/>
    <w:rsid w:val="00DA36D3"/>
    <w:rsid w:val="00DA3ABF"/>
    <w:rsid w:val="00DA4AE7"/>
    <w:rsid w:val="00DA5DBD"/>
    <w:rsid w:val="00DA772A"/>
    <w:rsid w:val="00DB006B"/>
    <w:rsid w:val="00DB3089"/>
    <w:rsid w:val="00DB4CF5"/>
    <w:rsid w:val="00DB4DDB"/>
    <w:rsid w:val="00DB6424"/>
    <w:rsid w:val="00DC1A52"/>
    <w:rsid w:val="00DC1B4E"/>
    <w:rsid w:val="00DC2DB9"/>
    <w:rsid w:val="00DC3BFD"/>
    <w:rsid w:val="00DC4066"/>
    <w:rsid w:val="00DC5D37"/>
    <w:rsid w:val="00DC6FD0"/>
    <w:rsid w:val="00DC71A2"/>
    <w:rsid w:val="00DD4A6E"/>
    <w:rsid w:val="00DD4E02"/>
    <w:rsid w:val="00DD63F4"/>
    <w:rsid w:val="00DD75B8"/>
    <w:rsid w:val="00DD7985"/>
    <w:rsid w:val="00DE0BBA"/>
    <w:rsid w:val="00DE0C5B"/>
    <w:rsid w:val="00DF1350"/>
    <w:rsid w:val="00DF5370"/>
    <w:rsid w:val="00DF5A8C"/>
    <w:rsid w:val="00DF5FAA"/>
    <w:rsid w:val="00DF6937"/>
    <w:rsid w:val="00E00EB6"/>
    <w:rsid w:val="00E0246E"/>
    <w:rsid w:val="00E0256A"/>
    <w:rsid w:val="00E02A12"/>
    <w:rsid w:val="00E041F0"/>
    <w:rsid w:val="00E04F82"/>
    <w:rsid w:val="00E12F7D"/>
    <w:rsid w:val="00E1492E"/>
    <w:rsid w:val="00E200D2"/>
    <w:rsid w:val="00E2327C"/>
    <w:rsid w:val="00E31B17"/>
    <w:rsid w:val="00E324F4"/>
    <w:rsid w:val="00E34816"/>
    <w:rsid w:val="00E35D54"/>
    <w:rsid w:val="00E36649"/>
    <w:rsid w:val="00E374AC"/>
    <w:rsid w:val="00E45698"/>
    <w:rsid w:val="00E46224"/>
    <w:rsid w:val="00E51807"/>
    <w:rsid w:val="00E54909"/>
    <w:rsid w:val="00E5527B"/>
    <w:rsid w:val="00E55C95"/>
    <w:rsid w:val="00E628A8"/>
    <w:rsid w:val="00E66F76"/>
    <w:rsid w:val="00E74D4A"/>
    <w:rsid w:val="00E83B13"/>
    <w:rsid w:val="00E8506D"/>
    <w:rsid w:val="00E85708"/>
    <w:rsid w:val="00E86389"/>
    <w:rsid w:val="00E90C05"/>
    <w:rsid w:val="00E913BE"/>
    <w:rsid w:val="00E913D6"/>
    <w:rsid w:val="00E92D86"/>
    <w:rsid w:val="00E94574"/>
    <w:rsid w:val="00E9533D"/>
    <w:rsid w:val="00E95827"/>
    <w:rsid w:val="00EA1A6B"/>
    <w:rsid w:val="00EA32AA"/>
    <w:rsid w:val="00EA45C8"/>
    <w:rsid w:val="00EA4E4C"/>
    <w:rsid w:val="00EA55D6"/>
    <w:rsid w:val="00EA5E2A"/>
    <w:rsid w:val="00EB1E67"/>
    <w:rsid w:val="00EB1E84"/>
    <w:rsid w:val="00EB2F7B"/>
    <w:rsid w:val="00EB34A0"/>
    <w:rsid w:val="00EB3A0D"/>
    <w:rsid w:val="00EB3A1C"/>
    <w:rsid w:val="00EB4853"/>
    <w:rsid w:val="00EB504B"/>
    <w:rsid w:val="00EB5AAF"/>
    <w:rsid w:val="00EC0505"/>
    <w:rsid w:val="00EC0A38"/>
    <w:rsid w:val="00EC1FE7"/>
    <w:rsid w:val="00EC4F4A"/>
    <w:rsid w:val="00EC714F"/>
    <w:rsid w:val="00ED06CF"/>
    <w:rsid w:val="00ED13F6"/>
    <w:rsid w:val="00ED1ABC"/>
    <w:rsid w:val="00ED22B9"/>
    <w:rsid w:val="00ED312C"/>
    <w:rsid w:val="00ED5F9B"/>
    <w:rsid w:val="00ED685C"/>
    <w:rsid w:val="00EE1803"/>
    <w:rsid w:val="00EE1C15"/>
    <w:rsid w:val="00EE1E1F"/>
    <w:rsid w:val="00EE4FB6"/>
    <w:rsid w:val="00EE50E9"/>
    <w:rsid w:val="00EF03DE"/>
    <w:rsid w:val="00EF0F33"/>
    <w:rsid w:val="00EF40F4"/>
    <w:rsid w:val="00EF51CB"/>
    <w:rsid w:val="00EF73EE"/>
    <w:rsid w:val="00EF7BFA"/>
    <w:rsid w:val="00F02E3D"/>
    <w:rsid w:val="00F0697E"/>
    <w:rsid w:val="00F07D2C"/>
    <w:rsid w:val="00F1316A"/>
    <w:rsid w:val="00F13BA2"/>
    <w:rsid w:val="00F166FA"/>
    <w:rsid w:val="00F204D7"/>
    <w:rsid w:val="00F22042"/>
    <w:rsid w:val="00F22157"/>
    <w:rsid w:val="00F24E4E"/>
    <w:rsid w:val="00F259BF"/>
    <w:rsid w:val="00F25D2B"/>
    <w:rsid w:val="00F308E8"/>
    <w:rsid w:val="00F31AC8"/>
    <w:rsid w:val="00F32E88"/>
    <w:rsid w:val="00F360B8"/>
    <w:rsid w:val="00F36D38"/>
    <w:rsid w:val="00F41EA1"/>
    <w:rsid w:val="00F42942"/>
    <w:rsid w:val="00F45495"/>
    <w:rsid w:val="00F50BE8"/>
    <w:rsid w:val="00F51002"/>
    <w:rsid w:val="00F51C8D"/>
    <w:rsid w:val="00F52644"/>
    <w:rsid w:val="00F54AC6"/>
    <w:rsid w:val="00F55A1A"/>
    <w:rsid w:val="00F57BA5"/>
    <w:rsid w:val="00F60DEC"/>
    <w:rsid w:val="00F61C0F"/>
    <w:rsid w:val="00F6298D"/>
    <w:rsid w:val="00F63399"/>
    <w:rsid w:val="00F63903"/>
    <w:rsid w:val="00F657A6"/>
    <w:rsid w:val="00F667A6"/>
    <w:rsid w:val="00F67DAD"/>
    <w:rsid w:val="00F70213"/>
    <w:rsid w:val="00F74591"/>
    <w:rsid w:val="00F75962"/>
    <w:rsid w:val="00F775FD"/>
    <w:rsid w:val="00F80A0F"/>
    <w:rsid w:val="00F8201A"/>
    <w:rsid w:val="00F82741"/>
    <w:rsid w:val="00F838FD"/>
    <w:rsid w:val="00F86A54"/>
    <w:rsid w:val="00F9313B"/>
    <w:rsid w:val="00F94977"/>
    <w:rsid w:val="00F96F97"/>
    <w:rsid w:val="00FA0842"/>
    <w:rsid w:val="00FA7FD8"/>
    <w:rsid w:val="00FB242D"/>
    <w:rsid w:val="00FB286D"/>
    <w:rsid w:val="00FB3531"/>
    <w:rsid w:val="00FB414F"/>
    <w:rsid w:val="00FC0CAD"/>
    <w:rsid w:val="00FC1FCC"/>
    <w:rsid w:val="00FC2F38"/>
    <w:rsid w:val="00FC4338"/>
    <w:rsid w:val="00FC72D6"/>
    <w:rsid w:val="00FC7AFB"/>
    <w:rsid w:val="00FD3803"/>
    <w:rsid w:val="00FD4CE6"/>
    <w:rsid w:val="00FE0667"/>
    <w:rsid w:val="00FE2387"/>
    <w:rsid w:val="00FE3756"/>
    <w:rsid w:val="00FE37ED"/>
    <w:rsid w:val="00FE6B55"/>
    <w:rsid w:val="00FF2C1A"/>
    <w:rsid w:val="00FF34B1"/>
    <w:rsid w:val="00FF3BE1"/>
    <w:rsid w:val="00FF54C0"/>
    <w:rsid w:val="00FF659A"/>
    <w:rsid w:val="00FF69B1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7F3E1"/>
  <w15:docId w15:val="{1F5775DD-1B18-452E-ACB9-C71C4840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11"/>
    <w:pPr>
      <w:shd w:val="clear" w:color="auto" w:fill="FFFFFF"/>
      <w:spacing w:line="276" w:lineRule="auto"/>
      <w:jc w:val="both"/>
    </w:pPr>
    <w:rPr>
      <w:rFonts w:eastAsia="Times New Roman" w:cstheme="minorHAnsi"/>
      <w:color w:val="000000"/>
      <w:kern w:val="0"/>
      <w:sz w:val="24"/>
      <w:szCs w:val="24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698"/>
    <w:pPr>
      <w:outlineLvl w:val="0"/>
    </w:pPr>
    <w:rPr>
      <w:b/>
      <w:bCs/>
      <w:color w:val="4472C4" w:themeColor="accent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45698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45698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40A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0A2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2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88"/>
    <w:rPr>
      <w:rFonts w:ascii="Tahoma" w:hAnsi="Tahoma" w:cs="Tahoma"/>
      <w:kern w:val="0"/>
      <w:sz w:val="16"/>
      <w:szCs w:val="16"/>
      <w14:ligatures w14:val="none"/>
    </w:rPr>
  </w:style>
  <w:style w:type="character" w:styleId="Strong">
    <w:name w:val="Strong"/>
    <w:basedOn w:val="DefaultParagraphFont"/>
    <w:uiPriority w:val="22"/>
    <w:qFormat/>
    <w:rsid w:val="006348CA"/>
    <w:rPr>
      <w:b/>
      <w:bCs/>
    </w:rPr>
  </w:style>
  <w:style w:type="character" w:customStyle="1" w:styleId="anchor-text">
    <w:name w:val="anchor-text"/>
    <w:basedOn w:val="DefaultParagraphFont"/>
    <w:rsid w:val="006348CA"/>
  </w:style>
  <w:style w:type="character" w:customStyle="1" w:styleId="Heading1Char">
    <w:name w:val="Heading 1 Char"/>
    <w:basedOn w:val="DefaultParagraphFont"/>
    <w:link w:val="Heading1"/>
    <w:uiPriority w:val="9"/>
    <w:rsid w:val="00E45698"/>
    <w:rPr>
      <w:b/>
      <w:bCs/>
      <w:color w:val="4472C4" w:themeColor="accent1"/>
      <w:kern w:val="0"/>
      <w:sz w:val="48"/>
      <w:szCs w:val="48"/>
      <w:lang w:val="el-GR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48CA"/>
  </w:style>
  <w:style w:type="character" w:styleId="Hyperlink">
    <w:name w:val="Hyperlink"/>
    <w:basedOn w:val="DefaultParagraphFont"/>
    <w:uiPriority w:val="99"/>
    <w:unhideWhenUsed/>
    <w:rsid w:val="006348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48C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348C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57DF5"/>
    <w:rPr>
      <w:color w:val="808080"/>
    </w:rPr>
  </w:style>
  <w:style w:type="table" w:styleId="TableGrid">
    <w:name w:val="Table Grid"/>
    <w:basedOn w:val="TableNormal"/>
    <w:uiPriority w:val="39"/>
    <w:rsid w:val="00DD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985"/>
    <w:pPr>
      <w:tabs>
        <w:tab w:val="center" w:pos="4153"/>
        <w:tab w:val="right" w:pos="8306"/>
      </w:tabs>
      <w:spacing w:after="0" w:line="240" w:lineRule="auto"/>
    </w:pPr>
    <w:rPr>
      <w:kern w:val="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7985"/>
    <w:rPr>
      <w:lang w:val="el-GR" w:bidi="ar-SA"/>
    </w:rPr>
  </w:style>
  <w:style w:type="paragraph" w:customStyle="1" w:styleId="TableParagraph">
    <w:name w:val="Table Paragraph"/>
    <w:basedOn w:val="Normal"/>
    <w:uiPriority w:val="1"/>
    <w:qFormat/>
    <w:rsid w:val="00DD7985"/>
    <w:pPr>
      <w:widowControl w:val="0"/>
      <w:spacing w:after="0" w:line="240" w:lineRule="auto"/>
    </w:pPr>
    <w:rPr>
      <w:rFonts w:ascii="Calibri" w:hAnsi="Calibri" w:cs="Times New Roman"/>
      <w:lang w:bidi="ar-SA"/>
    </w:rPr>
  </w:style>
  <w:style w:type="paragraph" w:styleId="ListParagraph">
    <w:name w:val="List Paragraph"/>
    <w:basedOn w:val="Normal"/>
    <w:uiPriority w:val="34"/>
    <w:qFormat/>
    <w:rsid w:val="00DD7985"/>
    <w:pPr>
      <w:widowControl w:val="0"/>
      <w:spacing w:after="0" w:line="240" w:lineRule="auto"/>
      <w:ind w:left="720"/>
      <w:contextualSpacing/>
    </w:pPr>
    <w:rPr>
      <w:rFonts w:ascii="Calibri" w:hAnsi="Calibri" w:cs="Times New Roman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DD7985"/>
    <w:pPr>
      <w:widowControl w:val="0"/>
      <w:spacing w:after="0" w:line="240" w:lineRule="auto"/>
      <w:ind w:left="115"/>
    </w:pPr>
    <w:rPr>
      <w:rFonts w:ascii="Bookman Old Style" w:hAnsi="Bookman Old Style" w:cs="Times New Roman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D7985"/>
    <w:rPr>
      <w:rFonts w:ascii="Bookman Old Style" w:eastAsia="Times New Roman" w:hAnsi="Bookman Old Style" w:cs="Times New Roman"/>
      <w:kern w:val="0"/>
      <w:sz w:val="20"/>
      <w:szCs w:val="2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7985"/>
    <w:pPr>
      <w:tabs>
        <w:tab w:val="center" w:pos="4320"/>
        <w:tab w:val="right" w:pos="8640"/>
      </w:tabs>
      <w:spacing w:after="0" w:line="240" w:lineRule="auto"/>
    </w:pPr>
    <w:rPr>
      <w:rFonts w:ascii="Calibri" w:hAnsi="Calibri" w:cs="Times New Roman"/>
      <w:lang w:eastAsia="el-GR" w:bidi="ar-SA"/>
    </w:rPr>
  </w:style>
  <w:style w:type="character" w:customStyle="1" w:styleId="FooterChar">
    <w:name w:val="Footer Char"/>
    <w:basedOn w:val="DefaultParagraphFont"/>
    <w:link w:val="Footer"/>
    <w:uiPriority w:val="99"/>
    <w:rsid w:val="00DD7985"/>
    <w:rPr>
      <w:rFonts w:ascii="Calibri" w:eastAsia="Times New Roman" w:hAnsi="Calibri" w:cs="Times New Roman"/>
      <w:kern w:val="0"/>
      <w:lang w:val="el-GR" w:eastAsia="el-GR" w:bidi="ar-SA"/>
      <w14:ligatures w14:val="none"/>
    </w:rPr>
  </w:style>
  <w:style w:type="character" w:customStyle="1" w:styleId="markedcontent">
    <w:name w:val="markedcontent"/>
    <w:basedOn w:val="DefaultParagraphFont"/>
    <w:rsid w:val="00DD7985"/>
  </w:style>
  <w:style w:type="paragraph" w:styleId="Revision">
    <w:name w:val="Revision"/>
    <w:hidden/>
    <w:uiPriority w:val="99"/>
    <w:semiHidden/>
    <w:rsid w:val="00DD7985"/>
    <w:pPr>
      <w:spacing w:after="0" w:line="240" w:lineRule="auto"/>
    </w:pPr>
    <w:rPr>
      <w:rFonts w:ascii="Calibri" w:eastAsia="Times New Roman" w:hAnsi="Calibri" w:cs="Times New Roman"/>
      <w:kern w:val="0"/>
      <w:lang w:val="el-GR" w:eastAsia="el-GR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5698"/>
    <w:rPr>
      <w:b/>
      <w:bCs/>
      <w:color w:val="4472C4" w:themeColor="accent1"/>
      <w:kern w:val="0"/>
      <w:sz w:val="48"/>
      <w:szCs w:val="48"/>
      <w:lang w:val="el-GR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45698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4569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56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45698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E45698"/>
    <w:rPr>
      <w:b/>
      <w:bCs/>
      <w:color w:val="4472C4" w:themeColor="accent1"/>
      <w:kern w:val="0"/>
      <w:sz w:val="24"/>
      <w:szCs w:val="24"/>
      <w:lang w:val="el-GR"/>
      <w14:ligatures w14:val="none"/>
    </w:rPr>
  </w:style>
  <w:style w:type="paragraph" w:customStyle="1" w:styleId="author">
    <w:name w:val="author"/>
    <w:basedOn w:val="Normal"/>
    <w:rsid w:val="00FF659A"/>
    <w:pPr>
      <w:spacing w:before="100" w:beforeAutospacing="1" w:after="100" w:afterAutospacing="1" w:line="240" w:lineRule="auto"/>
    </w:pPr>
    <w:rPr>
      <w:rFonts w:ascii="Times New Roman" w:hAnsi="Times New Roman" w:cs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D24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3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F97"/>
    <w:pPr>
      <w:shd w:val="clear" w:color="auto" w:fill="auto"/>
      <w:spacing w:line="240" w:lineRule="auto"/>
      <w:jc w:val="left"/>
    </w:pPr>
    <w:rPr>
      <w:rFonts w:eastAsiaTheme="minorHAnsi" w:cstheme="minorBidi"/>
      <w:color w:val="auto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F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45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2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2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4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7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3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9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9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28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2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7BA8-2461-4921-85EF-CF8EED69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3029</Characters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2023-12-11T07:08:00Z</cp:lastPrinted>
  <dcterms:created xsi:type="dcterms:W3CDTF">2024-05-21T08:38:00Z</dcterms:created>
  <dcterms:modified xsi:type="dcterms:W3CDTF">2024-05-21T08:38:00Z</dcterms:modified>
</cp:coreProperties>
</file>