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</w:t>
      </w:r>
      <w:r>
        <w:rPr>
          <w:rFonts w:cs="Arial"/>
          <w:b/>
        </w:rPr>
        <w:t>ο</w:t>
      </w:r>
      <w:r>
        <w:rPr>
          <w:rFonts w:cs="Arial"/>
          <w:b/>
        </w:rPr>
        <w:t xml:space="preserve">ν κ. Υπουργό </w:t>
      </w:r>
      <w:r>
        <w:rPr>
          <w:rFonts w:cs="Arial"/>
          <w:b/>
        </w:rPr>
        <w:t>Υγείας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 xml:space="preserve">Οι βουλευτές </w:t>
      </w:r>
      <w:r>
        <w:rPr>
          <w:rFonts w:cs="Arial"/>
        </w:rPr>
        <w:t>Συντυχάκης Μανώλης, Κομνηνάκα Μαρία και Μανωλάκου Διαμάντω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 xml:space="preserve">το κείμενο του Σωματείου Εργαζομένων στο Πανεπιστημιακό Γενικό Νοσοκομείο Ηρακλείου, με το οποίο αιτείται το διαχωρισμό της Παιδιατρικής </w:t>
      </w:r>
      <w:r>
        <w:rPr>
          <w:rFonts w:cs="Arial"/>
        </w:rPr>
        <w:t>Κλινικής</w:t>
      </w:r>
      <w:r>
        <w:rPr>
          <w:rFonts w:cs="Arial"/>
        </w:rPr>
        <w:t xml:space="preserve"> του Νοσοκομείου από την Παιδοχειρουργική </w:t>
      </w:r>
      <w:r>
        <w:rPr>
          <w:rFonts w:cs="Arial"/>
        </w:rPr>
        <w:t>και</w:t>
      </w:r>
      <w:r>
        <w:rPr>
          <w:rFonts w:cs="Arial"/>
        </w:rPr>
        <w:t xml:space="preserve"> την επαναφορά της λειτουργίας τους με την αύξηση των κλινών νοσηλείας, </w:t>
      </w:r>
      <w:r>
        <w:rPr>
          <w:rFonts w:cs="Arial"/>
        </w:rPr>
        <w:t xml:space="preserve">όπως επίσης </w:t>
      </w:r>
      <w:r>
        <w:rPr>
          <w:rFonts w:cs="Arial"/>
        </w:rPr>
        <w:t>τη λειτουργία χωριστού παιδιατρικού ΤΕΠ COVID</w:t>
      </w:r>
      <w:r>
        <w:rPr>
          <w:rFonts w:cs="Arial"/>
        </w:rPr>
        <w:t xml:space="preserve"> </w:t>
      </w:r>
      <w:r>
        <w:rPr>
          <w:rFonts w:cs="Arial"/>
        </w:rPr>
        <w:t>και παράλληλα</w:t>
      </w:r>
      <w:r>
        <w:rPr>
          <w:rFonts w:cs="Arial"/>
        </w:rPr>
        <w:t xml:space="preserve"> </w:t>
      </w:r>
      <w:r>
        <w:rPr>
          <w:rFonts w:cs="Arial"/>
        </w:rPr>
        <w:t xml:space="preserve">να γίνουν οι αναγκαίες </w:t>
      </w:r>
      <w:r>
        <w:rPr>
          <w:rFonts w:cs="Arial"/>
        </w:rPr>
        <w:t>προσλήψεις</w:t>
      </w:r>
      <w:r>
        <w:rPr>
          <w:rFonts w:cs="Arial"/>
        </w:rPr>
        <w:t xml:space="preserve"> μόνιμ</w:t>
      </w:r>
      <w:r>
        <w:rPr>
          <w:rFonts w:cs="Arial"/>
        </w:rPr>
        <w:t>ου</w:t>
      </w:r>
      <w:r>
        <w:rPr>
          <w:rFonts w:cs="Arial"/>
        </w:rPr>
        <w:t xml:space="preserve"> ιατρικ</w:t>
      </w:r>
      <w:r>
        <w:rPr>
          <w:rFonts w:cs="Arial"/>
        </w:rPr>
        <w:t>ού</w:t>
      </w:r>
      <w:r>
        <w:rPr>
          <w:rFonts w:cs="Arial"/>
        </w:rPr>
        <w:t xml:space="preserve"> και νοσηλευτικ</w:t>
      </w:r>
      <w:r>
        <w:rPr>
          <w:rFonts w:cs="Arial"/>
        </w:rPr>
        <w:t>ού</w:t>
      </w:r>
      <w:r>
        <w:rPr>
          <w:rFonts w:cs="Arial"/>
        </w:rPr>
        <w:t xml:space="preserve"> προσωπικ</w:t>
      </w:r>
      <w:r>
        <w:rPr>
          <w:rFonts w:cs="Arial"/>
        </w:rPr>
        <w:t>ού</w:t>
      </w:r>
      <w:r>
        <w:rPr>
          <w:rFonts w:cs="Arial"/>
        </w:rPr>
        <w:t xml:space="preserve"> προκειμένου να εξασφαλιστούν ασφαλείς συνθήκες νοσηλείας των παιδιών.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20/10/2021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13775"/>
            <wp:effectExtent l="0" t="0" r="0" b="0"/>
            <wp:wrapSquare wrapText="largest"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1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568690"/>
            <wp:effectExtent l="0" t="0" r="0" b="0"/>
            <wp:wrapSquare wrapText="largest"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val="el-GR" w:eastAsia="zh-CN" w:bidi="hi-IN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5</TotalTime>
  <Application>LibreOffice/5.1.6.2$Linux_x86 LibreOffice_project/10m0$Build-2</Application>
  <Pages>3</Pages>
  <Words>114</Words>
  <Characters>782</Characters>
  <CharactersWithSpaces>885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2021-10-20T12:23:17Z</dcterms:created>
  <dc:creator/>
  <dc:description/>
  <dc:language>el-GR</dc:language>
  <cp:lastModifiedBy/>
  <dcterms:modified xsi:type="dcterms:W3CDTF">2021-10-20T12:49:55Z</dcterms:modified>
  <cp:revision>2</cp:revision>
  <dc:subject/>
  <dc:title>ΑΝΑΦΟΡΑ</dc:title>
</cp:coreProperties>
</file>