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6C9" w:rsidRDefault="00A2694E" w:rsidP="00965334">
      <w:pPr>
        <w:jc w:val="center"/>
        <w:rPr>
          <w:b/>
          <w:color w:val="000000"/>
          <w:shd w:val="clear" w:color="auto" w:fill="FFFFE0"/>
          <w:lang w:val="en-US"/>
        </w:rPr>
      </w:pPr>
      <w:r>
        <w:rPr>
          <w:b/>
          <w:color w:val="000000"/>
          <w:shd w:val="clear" w:color="auto" w:fill="FFFFE0"/>
        </w:rPr>
        <w:t xml:space="preserve"> </w:t>
      </w:r>
      <w:bookmarkStart w:id="0" w:name="_GoBack"/>
      <w:bookmarkEnd w:id="0"/>
      <w:r w:rsidR="00562279" w:rsidRPr="00562279">
        <w:rPr>
          <w:b/>
          <w:noProof/>
          <w:color w:val="000000"/>
          <w:shd w:val="clear" w:color="auto" w:fill="FFFFE0"/>
          <w:lang w:eastAsia="el-GR"/>
        </w:rPr>
        <w:drawing>
          <wp:inline distT="0" distB="0" distL="0" distR="0">
            <wp:extent cx="1876425" cy="1876425"/>
            <wp:effectExtent l="0" t="0" r="9525" b="9525"/>
            <wp:docPr id="1" name="Εικόνα 1" descr="C:\Users\admin\Desktop\+μ+ξ+κ+β+Ψ+Σ +ζ+Χ+θ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μ+ξ+κ+β+Ψ+Σ +ζ+Χ+θ LOGO.jpg"/>
                    <pic:cNvPicPr>
                      <a:picLocks noChangeAspect="1" noChangeArrowheads="1"/>
                    </pic:cNvPicPr>
                  </pic:nvPicPr>
                  <pic:blipFill>
                    <a:blip r:embed="rId8" cstate="print"/>
                    <a:srcRect/>
                    <a:stretch>
                      <a:fillRect/>
                    </a:stretch>
                  </pic:blipFill>
                  <pic:spPr bwMode="auto">
                    <a:xfrm>
                      <a:off x="0" y="0"/>
                      <a:ext cx="1890008" cy="1890008"/>
                    </a:xfrm>
                    <a:prstGeom prst="rect">
                      <a:avLst/>
                    </a:prstGeom>
                    <a:noFill/>
                    <a:ln w="9525">
                      <a:noFill/>
                      <a:miter lim="800000"/>
                      <a:headEnd/>
                      <a:tailEnd/>
                    </a:ln>
                  </pic:spPr>
                </pic:pic>
              </a:graphicData>
            </a:graphic>
          </wp:inline>
        </w:drawing>
      </w:r>
    </w:p>
    <w:p w:rsidR="00B836C9" w:rsidRDefault="00B836C9" w:rsidP="00965334">
      <w:pPr>
        <w:jc w:val="center"/>
        <w:rPr>
          <w:b/>
          <w:color w:val="000000"/>
          <w:sz w:val="24"/>
          <w:szCs w:val="24"/>
          <w:shd w:val="clear" w:color="auto" w:fill="FFFFE0"/>
          <w:lang w:val="en-US"/>
        </w:rPr>
      </w:pPr>
    </w:p>
    <w:p w:rsidR="00D01179" w:rsidRPr="00266B8A" w:rsidRDefault="00D01179" w:rsidP="00D01179">
      <w:pPr>
        <w:jc w:val="center"/>
        <w:rPr>
          <w:rFonts w:ascii="Arial" w:hAnsi="Arial" w:cs="Arial"/>
          <w:b/>
          <w:color w:val="000000"/>
          <w:sz w:val="24"/>
          <w:szCs w:val="24"/>
          <w:shd w:val="clear" w:color="auto" w:fill="FFFFE0"/>
        </w:rPr>
      </w:pPr>
      <w:r w:rsidRPr="00266B8A">
        <w:rPr>
          <w:rFonts w:ascii="Arial" w:hAnsi="Arial" w:cs="Arial"/>
          <w:b/>
          <w:color w:val="000000"/>
          <w:sz w:val="24"/>
          <w:szCs w:val="24"/>
          <w:shd w:val="clear" w:color="auto" w:fill="FFFFE0"/>
        </w:rPr>
        <w:t>ΤΡΟΠΟΛΟΓΙΑ-ΠΡΟΣΘΗΚΗ</w:t>
      </w:r>
    </w:p>
    <w:p w:rsidR="00D01179" w:rsidRPr="00266B8A" w:rsidRDefault="00D01179" w:rsidP="00D01179">
      <w:pPr>
        <w:spacing w:after="0"/>
        <w:jc w:val="center"/>
        <w:rPr>
          <w:rFonts w:ascii="Arial" w:hAnsi="Arial" w:cs="Arial"/>
          <w:b/>
          <w:sz w:val="24"/>
          <w:szCs w:val="24"/>
        </w:rPr>
      </w:pPr>
      <w:r w:rsidRPr="00266B8A">
        <w:rPr>
          <w:rFonts w:ascii="Arial" w:hAnsi="Arial" w:cs="Arial"/>
          <w:b/>
          <w:sz w:val="24"/>
          <w:szCs w:val="24"/>
        </w:rPr>
        <w:t xml:space="preserve">Στο σχέδιο νόμου του Υπουργείου </w:t>
      </w:r>
      <w:r w:rsidR="00D126E7" w:rsidRPr="00266B8A">
        <w:rPr>
          <w:rFonts w:ascii="Arial" w:hAnsi="Arial" w:cs="Arial"/>
          <w:b/>
          <w:sz w:val="24"/>
          <w:szCs w:val="24"/>
        </w:rPr>
        <w:t>Υποδομών και Μεταφορών</w:t>
      </w:r>
    </w:p>
    <w:p w:rsidR="00266B8A" w:rsidRDefault="00266B8A" w:rsidP="00266B8A">
      <w:pPr>
        <w:spacing w:after="0"/>
        <w:rPr>
          <w:rFonts w:ascii="Arial" w:hAnsi="Arial" w:cs="Arial"/>
          <w:b/>
          <w:sz w:val="24"/>
          <w:szCs w:val="24"/>
        </w:rPr>
      </w:pPr>
    </w:p>
    <w:p w:rsidR="00D01179" w:rsidRPr="00266B8A" w:rsidRDefault="00266B8A" w:rsidP="00266B8A">
      <w:pPr>
        <w:spacing w:after="0"/>
        <w:rPr>
          <w:rFonts w:ascii="Arial" w:hAnsi="Arial" w:cs="Arial"/>
          <w:sz w:val="24"/>
          <w:szCs w:val="24"/>
        </w:rPr>
      </w:pPr>
      <w:r w:rsidRPr="00266B8A">
        <w:rPr>
          <w:rFonts w:ascii="Arial" w:hAnsi="Arial" w:cs="Arial"/>
          <w:sz w:val="24"/>
          <w:szCs w:val="24"/>
        </w:rPr>
        <w:t>Μ</w:t>
      </w:r>
      <w:r w:rsidR="00D01179" w:rsidRPr="00266B8A">
        <w:rPr>
          <w:rFonts w:ascii="Arial" w:hAnsi="Arial" w:cs="Arial"/>
          <w:sz w:val="24"/>
          <w:szCs w:val="24"/>
        </w:rPr>
        <w:t>ε τίτλο</w:t>
      </w:r>
      <w:r w:rsidRPr="00266B8A">
        <w:rPr>
          <w:rFonts w:ascii="Arial" w:hAnsi="Arial" w:cs="Arial"/>
          <w:sz w:val="24"/>
          <w:szCs w:val="24"/>
        </w:rPr>
        <w:t xml:space="preserve"> :</w:t>
      </w:r>
      <w:r w:rsidR="00D126E7" w:rsidRPr="00266B8A">
        <w:rPr>
          <w:rFonts w:ascii="Arial" w:hAnsi="Arial" w:cs="Arial"/>
          <w:sz w:val="24"/>
          <w:szCs w:val="24"/>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και λοιπές διατάξεις αρμοδιότητας Υπουργείου Υποδομών και Μεταφορών”</w:t>
      </w:r>
    </w:p>
    <w:p w:rsidR="00D01179" w:rsidRPr="00266B8A" w:rsidRDefault="00D01179" w:rsidP="00D126E7">
      <w:pPr>
        <w:spacing w:after="0"/>
        <w:jc w:val="center"/>
        <w:rPr>
          <w:rFonts w:ascii="Arial" w:hAnsi="Arial" w:cs="Arial"/>
          <w:b/>
          <w:sz w:val="24"/>
          <w:szCs w:val="24"/>
        </w:rPr>
      </w:pPr>
    </w:p>
    <w:p w:rsidR="00D01179" w:rsidRPr="00266B8A" w:rsidRDefault="00D01179" w:rsidP="00D01179">
      <w:pPr>
        <w:pStyle w:val="NormalWeb"/>
        <w:spacing w:before="75" w:beforeAutospacing="0" w:after="75" w:afterAutospacing="0" w:line="276" w:lineRule="auto"/>
        <w:jc w:val="both"/>
        <w:rPr>
          <w:rFonts w:ascii="Arial" w:hAnsi="Arial" w:cs="Arial"/>
          <w:b/>
          <w:color w:val="000000"/>
        </w:rPr>
      </w:pPr>
      <w:r w:rsidRPr="00266B8A">
        <w:rPr>
          <w:rFonts w:ascii="Arial" w:hAnsi="Arial" w:cs="Arial"/>
          <w:b/>
          <w:color w:val="000000"/>
        </w:rPr>
        <w:t>Θέμα:</w:t>
      </w:r>
      <w:r w:rsidR="00266B8A" w:rsidRPr="00A2694E">
        <w:rPr>
          <w:rFonts w:ascii="Arial" w:hAnsi="Arial" w:cs="Arial"/>
          <w:b/>
          <w:color w:val="000000"/>
        </w:rPr>
        <w:t xml:space="preserve"> </w:t>
      </w:r>
      <w:r w:rsidR="00266B8A" w:rsidRPr="00266B8A">
        <w:rPr>
          <w:rFonts w:ascii="Arial" w:hAnsi="Arial" w:cs="Arial"/>
          <w:b/>
          <w:color w:val="000000"/>
        </w:rPr>
        <w:t>«</w:t>
      </w:r>
      <w:r w:rsidRPr="00266B8A">
        <w:rPr>
          <w:rFonts w:ascii="Arial" w:hAnsi="Arial" w:cs="Arial"/>
          <w:b/>
          <w:color w:val="000000"/>
        </w:rPr>
        <w:t xml:space="preserve"> </w:t>
      </w:r>
      <w:r w:rsidR="00D126E7" w:rsidRPr="00266B8A">
        <w:rPr>
          <w:rFonts w:ascii="Arial" w:hAnsi="Arial" w:cs="Arial"/>
          <w:b/>
          <w:color w:val="000000"/>
        </w:rPr>
        <w:t>Χορήγηση σχολικών γευμάτων</w:t>
      </w:r>
      <w:r w:rsidR="00266B8A" w:rsidRPr="00266B8A">
        <w:rPr>
          <w:rFonts w:ascii="Arial" w:hAnsi="Arial" w:cs="Arial"/>
          <w:b/>
          <w:color w:val="000000"/>
        </w:rPr>
        <w:t>»</w:t>
      </w:r>
    </w:p>
    <w:p w:rsidR="00D01179" w:rsidRPr="00266B8A" w:rsidRDefault="00D01179" w:rsidP="00D01179">
      <w:pPr>
        <w:pStyle w:val="NormalWeb"/>
        <w:spacing w:before="75" w:beforeAutospacing="0" w:after="75" w:afterAutospacing="0" w:line="276" w:lineRule="auto"/>
        <w:rPr>
          <w:rFonts w:ascii="Arial" w:hAnsi="Arial" w:cs="Arial"/>
          <w:b/>
          <w:color w:val="000000"/>
        </w:rPr>
      </w:pPr>
    </w:p>
    <w:p w:rsidR="00562279" w:rsidRPr="00266B8A" w:rsidRDefault="00D01179" w:rsidP="00D01179">
      <w:pPr>
        <w:pStyle w:val="NormalWeb"/>
        <w:spacing w:before="75" w:beforeAutospacing="0" w:after="75" w:afterAutospacing="0" w:line="276" w:lineRule="auto"/>
        <w:jc w:val="center"/>
        <w:rPr>
          <w:rFonts w:ascii="Arial" w:hAnsi="Arial" w:cs="Arial"/>
          <w:b/>
          <w:color w:val="000000"/>
        </w:rPr>
      </w:pPr>
      <w:r w:rsidRPr="00266B8A">
        <w:rPr>
          <w:rFonts w:ascii="Arial" w:hAnsi="Arial" w:cs="Arial"/>
          <w:b/>
          <w:color w:val="000000"/>
        </w:rPr>
        <w:t>Α. ΑΙΤΙΟΛΟΓΙΚΗ ΕΚΘΕΣΗ</w:t>
      </w:r>
    </w:p>
    <w:p w:rsidR="00562279" w:rsidRPr="00266B8A" w:rsidRDefault="00562279" w:rsidP="00D01179">
      <w:pPr>
        <w:pStyle w:val="NormalWeb"/>
        <w:spacing w:before="75" w:beforeAutospacing="0" w:after="75" w:afterAutospacing="0" w:line="276" w:lineRule="auto"/>
        <w:jc w:val="center"/>
        <w:rPr>
          <w:rFonts w:ascii="Arial" w:hAnsi="Arial" w:cs="Arial"/>
          <w:b/>
          <w:color w:val="000000"/>
        </w:rPr>
      </w:pPr>
    </w:p>
    <w:p w:rsidR="00F00AF4" w:rsidRPr="00A2694E" w:rsidRDefault="00F00AF4" w:rsidP="00562279">
      <w:pPr>
        <w:pStyle w:val="NormalWeb"/>
        <w:spacing w:before="75" w:beforeAutospacing="0" w:after="75" w:afterAutospacing="0" w:line="276" w:lineRule="auto"/>
        <w:jc w:val="both"/>
        <w:rPr>
          <w:rFonts w:ascii="Arial" w:hAnsi="Arial" w:cs="Arial"/>
          <w:b/>
          <w:i/>
          <w:color w:val="000000"/>
          <w:u w:val="single"/>
        </w:rPr>
      </w:pPr>
      <w:r w:rsidRPr="00266B8A">
        <w:rPr>
          <w:rFonts w:ascii="Arial" w:hAnsi="Arial" w:cs="Arial"/>
          <w:b/>
          <w:i/>
          <w:color w:val="000000"/>
          <w:u w:val="single"/>
        </w:rPr>
        <w:t>ΙΣΤΟΡΙΚΟ</w:t>
      </w:r>
      <w:r w:rsidR="00266B8A" w:rsidRPr="00A2694E">
        <w:rPr>
          <w:rFonts w:ascii="Arial" w:hAnsi="Arial" w:cs="Arial"/>
          <w:b/>
          <w:i/>
          <w:color w:val="000000"/>
          <w:u w:val="single"/>
        </w:rPr>
        <w:t>:</w:t>
      </w:r>
    </w:p>
    <w:p w:rsidR="008C502A" w:rsidRPr="00266B8A" w:rsidRDefault="00562279" w:rsidP="00562279">
      <w:pPr>
        <w:pStyle w:val="NormalWeb"/>
        <w:spacing w:before="75" w:beforeAutospacing="0" w:after="75" w:afterAutospacing="0" w:line="276" w:lineRule="auto"/>
        <w:jc w:val="both"/>
        <w:rPr>
          <w:rFonts w:ascii="Arial" w:hAnsi="Arial" w:cs="Arial"/>
          <w:color w:val="000000"/>
        </w:rPr>
      </w:pPr>
      <w:r w:rsidRPr="00266B8A">
        <w:rPr>
          <w:rFonts w:ascii="Arial" w:hAnsi="Arial" w:cs="Arial"/>
          <w:color w:val="000000"/>
        </w:rPr>
        <w:t>Κάθε χρόνο ο Οργανισμός Προνοιακών Επιδομάτων και Κοινωνικής Αλληλεγγύης (ΟΠΕΚΑ), κατά το νόμο αρμόδιος φορέας για την υλοποίηση του προγράμματος των σχολικών γευμάτων προκηρύσσει δημόσιο ανοικτό ηλεκτρονικό διαγωνισμό για την ανάδειξη αναδόχων  των υπηρεσιών παρασκευής, συσκευασίας και διανομής ζεστών γευμάτων σε μαθητές πρωτοβάθμιας εκπαίδευσης.</w:t>
      </w:r>
    </w:p>
    <w:p w:rsidR="008C502A" w:rsidRPr="00266B8A" w:rsidRDefault="008C502A" w:rsidP="00562279">
      <w:pPr>
        <w:pStyle w:val="NormalWeb"/>
        <w:spacing w:before="75" w:beforeAutospacing="0" w:after="75" w:afterAutospacing="0" w:line="276" w:lineRule="auto"/>
        <w:jc w:val="both"/>
        <w:rPr>
          <w:rFonts w:ascii="Arial" w:hAnsi="Arial" w:cs="Arial"/>
          <w:color w:val="000000"/>
        </w:rPr>
      </w:pPr>
      <w:r w:rsidRPr="00266B8A">
        <w:rPr>
          <w:rFonts w:ascii="Arial" w:hAnsi="Arial" w:cs="Arial"/>
          <w:color w:val="000000"/>
        </w:rPr>
        <w:t>Φέτος, ο ΟΠΕΚΑ δημοσίευσε τον Απρίλιο του 2021 τη σχετική διακήρυξη 6/21 με προϋπολογισμό 253.498.635,30 €  με αντικείμενο 210.347 γεύματα για τις χρονιές 2021-22 και 2022-23 με δυνατότητα πρ</w:t>
      </w:r>
      <w:r w:rsidR="00F00AF4" w:rsidRPr="00266B8A">
        <w:rPr>
          <w:rFonts w:ascii="Arial" w:hAnsi="Arial" w:cs="Arial"/>
          <w:color w:val="000000"/>
        </w:rPr>
        <w:t>οαίρεσης για τη χρονιά 2023-24 (ετήσια δαπάνη 84.498.878 €, 10 εκ. μεγαλύτερη από εκείνη του 2019)</w:t>
      </w:r>
    </w:p>
    <w:p w:rsidR="008C502A" w:rsidRPr="00266B8A" w:rsidRDefault="008C502A" w:rsidP="00562279">
      <w:pPr>
        <w:pStyle w:val="NormalWeb"/>
        <w:spacing w:before="75" w:beforeAutospacing="0" w:after="75" w:afterAutospacing="0" w:line="276" w:lineRule="auto"/>
        <w:jc w:val="both"/>
        <w:rPr>
          <w:rFonts w:ascii="Arial" w:hAnsi="Arial" w:cs="Arial"/>
          <w:color w:val="000000"/>
        </w:rPr>
      </w:pPr>
      <w:r w:rsidRPr="00266B8A">
        <w:rPr>
          <w:rFonts w:ascii="Arial" w:hAnsi="Arial" w:cs="Arial"/>
          <w:color w:val="000000"/>
        </w:rPr>
        <w:t>Μ</w:t>
      </w:r>
      <w:r w:rsidR="00562279" w:rsidRPr="00266B8A">
        <w:rPr>
          <w:rFonts w:ascii="Arial" w:hAnsi="Arial" w:cs="Arial"/>
          <w:color w:val="000000"/>
        </w:rPr>
        <w:t>ετά την ολοκλήρωση του διαγωνισμού</w:t>
      </w:r>
      <w:r w:rsidRPr="00266B8A">
        <w:rPr>
          <w:rFonts w:ascii="Arial" w:hAnsi="Arial" w:cs="Arial"/>
          <w:color w:val="000000"/>
        </w:rPr>
        <w:t>, τα αποτελέσματα εστάλησαν στο Ε</w:t>
      </w:r>
      <w:r w:rsidR="00562279" w:rsidRPr="00266B8A">
        <w:rPr>
          <w:rFonts w:ascii="Arial" w:hAnsi="Arial" w:cs="Arial"/>
          <w:color w:val="000000"/>
        </w:rPr>
        <w:t xml:space="preserve">λεγκτικό </w:t>
      </w:r>
      <w:r w:rsidRPr="00266B8A">
        <w:rPr>
          <w:rFonts w:ascii="Arial" w:hAnsi="Arial" w:cs="Arial"/>
          <w:color w:val="000000"/>
        </w:rPr>
        <w:t>Σ</w:t>
      </w:r>
      <w:r w:rsidR="00562279" w:rsidRPr="00266B8A">
        <w:rPr>
          <w:rFonts w:ascii="Arial" w:hAnsi="Arial" w:cs="Arial"/>
          <w:color w:val="000000"/>
        </w:rPr>
        <w:t>υνέδριο για τον έλεγχο</w:t>
      </w:r>
      <w:r w:rsidRPr="00266B8A">
        <w:rPr>
          <w:rFonts w:ascii="Arial" w:hAnsi="Arial" w:cs="Arial"/>
          <w:color w:val="000000"/>
        </w:rPr>
        <w:t xml:space="preserve"> της νομιμότητας της προηγηθείσας διαγωνιστικής διαδικασίας και των συμβάσεων των επιλεγέντων αναδόχων. </w:t>
      </w:r>
    </w:p>
    <w:p w:rsidR="003934D4" w:rsidRPr="00266B8A" w:rsidRDefault="008C502A" w:rsidP="006A4E24">
      <w:pPr>
        <w:shd w:val="clear" w:color="auto" w:fill="FFFFFF"/>
        <w:spacing w:before="120" w:after="0" w:line="320" w:lineRule="exact"/>
        <w:ind w:right="-93"/>
        <w:jc w:val="both"/>
        <w:rPr>
          <w:rFonts w:ascii="Arial" w:eastAsia="Times New Roman" w:hAnsi="Arial" w:cs="Arial"/>
          <w:color w:val="222222"/>
          <w:sz w:val="24"/>
          <w:szCs w:val="24"/>
        </w:rPr>
      </w:pPr>
      <w:r w:rsidRPr="00266B8A">
        <w:rPr>
          <w:rFonts w:ascii="Arial" w:hAnsi="Arial" w:cs="Arial"/>
          <w:color w:val="000000"/>
          <w:sz w:val="24"/>
          <w:szCs w:val="24"/>
        </w:rPr>
        <w:t>Τ</w:t>
      </w:r>
      <w:r w:rsidR="00562279" w:rsidRPr="00266B8A">
        <w:rPr>
          <w:rFonts w:ascii="Arial" w:eastAsia="Times New Roman" w:hAnsi="Arial" w:cs="Arial"/>
          <w:color w:val="000000"/>
          <w:sz w:val="24"/>
          <w:szCs w:val="24"/>
          <w:lang w:eastAsia="el-GR"/>
        </w:rPr>
        <w:t xml:space="preserve">ο </w:t>
      </w:r>
      <w:r w:rsidRPr="00266B8A">
        <w:rPr>
          <w:rFonts w:ascii="Arial" w:hAnsi="Arial" w:cs="Arial"/>
          <w:color w:val="000000"/>
          <w:sz w:val="24"/>
          <w:szCs w:val="24"/>
        </w:rPr>
        <w:t>Ελεγκτικό Σ</w:t>
      </w:r>
      <w:r w:rsidR="00562279" w:rsidRPr="00266B8A">
        <w:rPr>
          <w:rFonts w:ascii="Arial" w:eastAsia="Times New Roman" w:hAnsi="Arial" w:cs="Arial"/>
          <w:color w:val="000000"/>
          <w:sz w:val="24"/>
          <w:szCs w:val="24"/>
          <w:lang w:eastAsia="el-GR"/>
        </w:rPr>
        <w:t>υνέδριο</w:t>
      </w:r>
      <w:r w:rsidRPr="00266B8A">
        <w:rPr>
          <w:rFonts w:ascii="Arial" w:hAnsi="Arial" w:cs="Arial"/>
          <w:color w:val="000000"/>
          <w:sz w:val="24"/>
          <w:szCs w:val="24"/>
        </w:rPr>
        <w:t xml:space="preserve">, </w:t>
      </w:r>
      <w:r w:rsidR="00562279" w:rsidRPr="00266B8A">
        <w:rPr>
          <w:rFonts w:ascii="Arial" w:eastAsia="Times New Roman" w:hAnsi="Arial" w:cs="Arial"/>
          <w:color w:val="000000"/>
          <w:sz w:val="24"/>
          <w:szCs w:val="24"/>
          <w:lang w:eastAsia="el-GR"/>
        </w:rPr>
        <w:t xml:space="preserve">με την </w:t>
      </w:r>
      <w:r w:rsidR="007D6F36" w:rsidRPr="00266B8A">
        <w:rPr>
          <w:rFonts w:ascii="Arial" w:hAnsi="Arial" w:cs="Arial"/>
          <w:color w:val="000000"/>
          <w:sz w:val="24"/>
          <w:szCs w:val="24"/>
        </w:rPr>
        <w:t>486/2021 Πράξη του</w:t>
      </w:r>
      <w:r w:rsidRPr="00266B8A">
        <w:rPr>
          <w:rFonts w:ascii="Arial" w:hAnsi="Arial" w:cs="Arial"/>
          <w:color w:val="000000"/>
          <w:sz w:val="24"/>
          <w:szCs w:val="24"/>
        </w:rPr>
        <w:t xml:space="preserve"> που κοινοποιήθηκε στον ΟΠΕΚΑ στις </w:t>
      </w:r>
      <w:r w:rsidR="007D6F36" w:rsidRPr="00266B8A">
        <w:rPr>
          <w:rFonts w:ascii="Arial" w:hAnsi="Arial" w:cs="Arial"/>
          <w:color w:val="000000"/>
          <w:sz w:val="24"/>
          <w:szCs w:val="24"/>
        </w:rPr>
        <w:t>13/10/2021</w:t>
      </w:r>
      <w:r w:rsidR="006A4E24" w:rsidRPr="00266B8A">
        <w:rPr>
          <w:rFonts w:ascii="Arial" w:hAnsi="Arial" w:cs="Arial"/>
          <w:color w:val="000000"/>
          <w:sz w:val="24"/>
          <w:szCs w:val="24"/>
        </w:rPr>
        <w:t xml:space="preserve"> απεφάνθη ότι στη διακήρυξη περιελήφθη όρος για την τεχνική και επαγγελματική ικανότητα των υποψηφίων που </w:t>
      </w:r>
      <w:r w:rsidR="003934D4" w:rsidRPr="00266B8A">
        <w:rPr>
          <w:rFonts w:ascii="Arial" w:hAnsi="Arial" w:cs="Arial"/>
          <w:color w:val="000000"/>
          <w:sz w:val="24"/>
          <w:szCs w:val="24"/>
        </w:rPr>
        <w:t xml:space="preserve">«η εφαρμογή του προδιαγράφει τη συγκέντρωση του συντριπτικά μεγαλύτερου μέρους του </w:t>
      </w:r>
      <w:r w:rsidR="003934D4" w:rsidRPr="00266B8A">
        <w:rPr>
          <w:rFonts w:ascii="Arial" w:hAnsi="Arial" w:cs="Arial"/>
          <w:color w:val="000000"/>
          <w:sz w:val="24"/>
          <w:szCs w:val="24"/>
        </w:rPr>
        <w:lastRenderedPageBreak/>
        <w:t>συμβατικού αντικειμένου στους ισχυρότερους δραστηριοποιούμενους στο χώρο οικονομικούς φορείς και τον αναπόφευκτο περιορισμό και σταδιακό αποκλεισμό των μικροτέρων. Ο περιορισμός αυτός ε</w:t>
      </w:r>
      <w:r w:rsidR="006A4E24" w:rsidRPr="00266B8A">
        <w:rPr>
          <w:rFonts w:ascii="Arial" w:hAnsi="Arial" w:cs="Arial"/>
          <w:color w:val="000000"/>
          <w:sz w:val="24"/>
          <w:szCs w:val="24"/>
        </w:rPr>
        <w:t xml:space="preserve">ίναι αντίθετος στο πνεύμα της Οδηγίας 2014/24/ΕΕ ….. </w:t>
      </w:r>
      <w:r w:rsidR="003934D4" w:rsidRPr="00266B8A">
        <w:rPr>
          <w:rFonts w:ascii="Arial" w:hAnsi="Arial" w:cs="Arial"/>
          <w:color w:val="000000"/>
          <w:sz w:val="24"/>
          <w:szCs w:val="24"/>
        </w:rPr>
        <w:t>Η</w:t>
      </w:r>
      <w:r w:rsidR="006A4E24" w:rsidRPr="00266B8A">
        <w:rPr>
          <w:rFonts w:ascii="Arial" w:hAnsi="Arial" w:cs="Arial"/>
          <w:color w:val="000000"/>
          <w:sz w:val="24"/>
          <w:szCs w:val="24"/>
        </w:rPr>
        <w:t xml:space="preserve"> εφαρμογή του συγκεκριμένου κριτηρίου είχε ως αποτέλεσμα την ανάθεση της πλειονότητας των τμημάτων του διαγωνισμού σε λιγότερους από 5 οικονομικούς φορείς. Ως εκ τούτου, ο ανωτέρω αναφερόμενος όρος, που τίθεται για πρώτη φορά σε σχετική διακήρυξη του ΟΠΕΚΑ, είναι αντίθετος στα άρθρα 18 παρ. 1 και 75 παρ. 1 και 4 του ν. 4412/16, και στις αρχές της διαφάνειας, της ίσης μεταχείρισης και της αναλογικότητας που αποτυπώνονται στις διατάξεις τους»</w:t>
      </w:r>
      <w:r w:rsidR="003934D4" w:rsidRPr="00266B8A">
        <w:rPr>
          <w:rFonts w:ascii="Arial" w:hAnsi="Arial" w:cs="Arial"/>
          <w:color w:val="000000"/>
          <w:sz w:val="24"/>
          <w:szCs w:val="24"/>
        </w:rPr>
        <w:t>.</w:t>
      </w:r>
      <w:r w:rsidR="003934D4" w:rsidRPr="00266B8A">
        <w:rPr>
          <w:rFonts w:ascii="Arial" w:eastAsia="Times New Roman" w:hAnsi="Arial" w:cs="Arial"/>
          <w:color w:val="222222"/>
          <w:sz w:val="24"/>
          <w:szCs w:val="24"/>
        </w:rPr>
        <w:t xml:space="preserve"> </w:t>
      </w:r>
    </w:p>
    <w:p w:rsidR="006A4E24" w:rsidRPr="00266B8A" w:rsidRDefault="003934D4" w:rsidP="006A4E24">
      <w:pPr>
        <w:shd w:val="clear" w:color="auto" w:fill="FFFFFF"/>
        <w:spacing w:before="120" w:after="0" w:line="320" w:lineRule="exact"/>
        <w:ind w:right="-93"/>
        <w:jc w:val="both"/>
        <w:rPr>
          <w:rFonts w:ascii="Arial" w:hAnsi="Arial" w:cs="Arial"/>
          <w:color w:val="000000"/>
          <w:sz w:val="24"/>
          <w:szCs w:val="24"/>
        </w:rPr>
      </w:pPr>
      <w:r w:rsidRPr="00266B8A">
        <w:rPr>
          <w:rFonts w:ascii="Arial" w:hAnsi="Arial" w:cs="Arial"/>
          <w:color w:val="000000"/>
          <w:sz w:val="24"/>
          <w:szCs w:val="24"/>
        </w:rPr>
        <w:t xml:space="preserve">Κατόπιν αυτών των  διαπιστώσεων, το Ελεγκτικό Συνέδριο απαγόρευσε την υπογραφή των συμβάσεων με το σύνολο των αναδόχων, </w:t>
      </w:r>
      <w:r w:rsidR="00B14231" w:rsidRPr="00266B8A">
        <w:rPr>
          <w:rFonts w:ascii="Arial" w:hAnsi="Arial" w:cs="Arial"/>
          <w:color w:val="000000"/>
          <w:sz w:val="24"/>
          <w:szCs w:val="24"/>
        </w:rPr>
        <w:t>ακυρώνοντας ο</w:t>
      </w:r>
      <w:r w:rsidRPr="00266B8A">
        <w:rPr>
          <w:rFonts w:ascii="Arial" w:hAnsi="Arial" w:cs="Arial"/>
          <w:color w:val="000000"/>
          <w:sz w:val="24"/>
          <w:szCs w:val="24"/>
        </w:rPr>
        <w:t>υσιαστικά τον διαγωνισμό</w:t>
      </w:r>
      <w:r w:rsidR="007D6F36" w:rsidRPr="00266B8A">
        <w:rPr>
          <w:rFonts w:ascii="Arial" w:hAnsi="Arial" w:cs="Arial"/>
          <w:color w:val="000000"/>
          <w:sz w:val="24"/>
          <w:szCs w:val="24"/>
        </w:rPr>
        <w:t>.</w:t>
      </w:r>
    </w:p>
    <w:p w:rsidR="00B14231" w:rsidRPr="00266B8A" w:rsidRDefault="00B14231" w:rsidP="00562279">
      <w:pPr>
        <w:pStyle w:val="NormalWeb"/>
        <w:spacing w:before="75" w:beforeAutospacing="0" w:after="75" w:afterAutospacing="0" w:line="276" w:lineRule="auto"/>
        <w:jc w:val="both"/>
        <w:rPr>
          <w:rFonts w:ascii="Arial" w:hAnsi="Arial" w:cs="Arial"/>
          <w:color w:val="000000"/>
        </w:rPr>
      </w:pPr>
      <w:r w:rsidRPr="00266B8A">
        <w:rPr>
          <w:rFonts w:ascii="Arial" w:hAnsi="Arial" w:cs="Arial"/>
          <w:color w:val="000000"/>
        </w:rPr>
        <w:t xml:space="preserve">Η </w:t>
      </w:r>
      <w:r w:rsidR="007D6F36" w:rsidRPr="00266B8A">
        <w:rPr>
          <w:rFonts w:ascii="Arial" w:hAnsi="Arial" w:cs="Arial"/>
          <w:color w:val="000000"/>
        </w:rPr>
        <w:t>νέα προκήρυξη</w:t>
      </w:r>
      <w:r w:rsidRPr="00266B8A">
        <w:rPr>
          <w:rFonts w:ascii="Arial" w:hAnsi="Arial" w:cs="Arial"/>
          <w:color w:val="000000"/>
        </w:rPr>
        <w:t xml:space="preserve"> ενός</w:t>
      </w:r>
      <w:r w:rsidR="00562279" w:rsidRPr="00266B8A">
        <w:rPr>
          <w:rFonts w:ascii="Arial" w:hAnsi="Arial" w:cs="Arial"/>
          <w:color w:val="000000"/>
        </w:rPr>
        <w:t xml:space="preserve"> κλειστού </w:t>
      </w:r>
      <w:r w:rsidRPr="00266B8A">
        <w:rPr>
          <w:rFonts w:ascii="Arial" w:hAnsi="Arial" w:cs="Arial"/>
          <w:color w:val="000000"/>
        </w:rPr>
        <w:t xml:space="preserve">ηλεκτρονικού </w:t>
      </w:r>
      <w:r w:rsidR="00562279" w:rsidRPr="00266B8A">
        <w:rPr>
          <w:rFonts w:ascii="Arial" w:hAnsi="Arial" w:cs="Arial"/>
          <w:color w:val="000000"/>
        </w:rPr>
        <w:t xml:space="preserve">διαγωνισμού </w:t>
      </w:r>
      <w:r w:rsidRPr="00266B8A">
        <w:rPr>
          <w:rFonts w:ascii="Arial" w:hAnsi="Arial" w:cs="Arial"/>
          <w:color w:val="000000"/>
        </w:rPr>
        <w:t>με τις νόμιμες προθεσμίες καθιστά αμφίβολη τη διανομή σχολικών γευμάτων επί αρκετούς μήνες</w:t>
      </w:r>
      <w:r w:rsidR="007D6F36" w:rsidRPr="00266B8A">
        <w:rPr>
          <w:rFonts w:ascii="Arial" w:hAnsi="Arial" w:cs="Arial"/>
          <w:color w:val="000000"/>
        </w:rPr>
        <w:t>.</w:t>
      </w:r>
    </w:p>
    <w:p w:rsidR="00F00AF4" w:rsidRPr="00A2694E" w:rsidRDefault="00F00AF4" w:rsidP="000F0CAF">
      <w:pPr>
        <w:pStyle w:val="NormalWeb"/>
        <w:spacing w:before="240" w:beforeAutospacing="0" w:after="0" w:afterAutospacing="0" w:line="276" w:lineRule="auto"/>
        <w:jc w:val="both"/>
        <w:rPr>
          <w:rFonts w:ascii="Arial" w:hAnsi="Arial" w:cs="Arial"/>
          <w:b/>
          <w:i/>
          <w:color w:val="000000"/>
          <w:u w:val="single"/>
        </w:rPr>
      </w:pPr>
      <w:r w:rsidRPr="00266B8A">
        <w:rPr>
          <w:rFonts w:ascii="Arial" w:hAnsi="Arial" w:cs="Arial"/>
          <w:b/>
          <w:i/>
          <w:color w:val="000000"/>
          <w:u w:val="single"/>
        </w:rPr>
        <w:t>Η ΤΡΟΠΟΛΟΓΙΑ</w:t>
      </w:r>
      <w:r w:rsidR="00E8523E" w:rsidRPr="00266B8A">
        <w:rPr>
          <w:rFonts w:ascii="Arial" w:hAnsi="Arial" w:cs="Arial"/>
          <w:b/>
          <w:i/>
          <w:color w:val="000000"/>
          <w:u w:val="single"/>
        </w:rPr>
        <w:t xml:space="preserve"> 1120/29 ΤΗΣ ΚΥΒΕΡΝΗΣΗΣ</w:t>
      </w:r>
      <w:r w:rsidRPr="00266B8A">
        <w:rPr>
          <w:rFonts w:ascii="Arial" w:hAnsi="Arial" w:cs="Arial"/>
          <w:b/>
          <w:i/>
          <w:color w:val="000000"/>
          <w:u w:val="single"/>
        </w:rPr>
        <w:t xml:space="preserve"> </w:t>
      </w:r>
      <w:r w:rsidR="00266B8A" w:rsidRPr="00A2694E">
        <w:rPr>
          <w:rFonts w:ascii="Arial" w:hAnsi="Arial" w:cs="Arial"/>
          <w:b/>
          <w:i/>
          <w:color w:val="000000"/>
          <w:u w:val="single"/>
        </w:rPr>
        <w:t>:</w:t>
      </w:r>
    </w:p>
    <w:p w:rsidR="00B14231" w:rsidRPr="00266B8A" w:rsidRDefault="00B14231" w:rsidP="00B14231">
      <w:pPr>
        <w:pStyle w:val="NormalWeb"/>
        <w:spacing w:before="75" w:beforeAutospacing="0" w:after="75" w:afterAutospacing="0" w:line="276" w:lineRule="auto"/>
        <w:jc w:val="both"/>
        <w:rPr>
          <w:rFonts w:ascii="Arial" w:hAnsi="Arial" w:cs="Arial"/>
          <w:color w:val="000000"/>
        </w:rPr>
      </w:pPr>
      <w:r w:rsidRPr="00266B8A">
        <w:rPr>
          <w:rFonts w:ascii="Arial" w:hAnsi="Arial" w:cs="Arial"/>
          <w:color w:val="000000"/>
        </w:rPr>
        <w:t xml:space="preserve">Η κυβέρνηση, για να δώσει λύση στο θέμα αυτό περιέλαβε στο Σχέδιο Νόμου του Υπουργείου Υποδομών και Μεταφορών περί σχολών οδηγών </w:t>
      </w:r>
      <w:r w:rsidR="00F00AF4" w:rsidRPr="00266B8A">
        <w:rPr>
          <w:rFonts w:ascii="Arial" w:hAnsi="Arial" w:cs="Arial"/>
          <w:color w:val="000000"/>
        </w:rPr>
        <w:t xml:space="preserve">την </w:t>
      </w:r>
      <w:r w:rsidRPr="00266B8A">
        <w:rPr>
          <w:rFonts w:ascii="Arial" w:hAnsi="Arial" w:cs="Arial"/>
          <w:color w:val="000000"/>
        </w:rPr>
        <w:t>Τροπολογία  η οποία έχει ως εξής: «Για λόγους επιτακτικού δημοσίου συμφέροντος, οι οποίοι συνδέονται με την κατεπείγουσα ανάγκη εξυπηρέτησης των αναγκών σίτισης μαθητών σχολικών μονάδων της πρωτοβάθμιας δημόσιας εκπαίδευσης, στο πλαίσιο υλοποίησης του Προγράμματος «Σχολικά Γεύματα» του άρθρου 12 του ν. 4455/2017 (Α’ 22) για το σχολικό έτος 2021-2022, ο Οργανισμός Προνοιακών Επιδομάτων και Κοινωνικής Αλληλεγγύης (Ο.Π.Ε.Κ.Α.) δύναται να συνάπτει, έως την 31η.12.2Ο21, δημόσιες συμβάσεις για την Παροχή υπηρεσιών παρασκευής, συσκευασίας και διανομής ζεστών γευμάτων, σε εφαρμογή της διαδικασίας του άρθρου 32 του ν. 4412/2016 (Α’ 147), κατά παρέκκλιση των εθνικών διατάξεων περί δημοσίων συμβάσεων και το αργότερο έως την ολοκλήρωση της εν εξελίξει διαγωνιστικής διαδικασίας».</w:t>
      </w:r>
    </w:p>
    <w:p w:rsidR="00C76C14" w:rsidRPr="00266B8A" w:rsidRDefault="00B14231" w:rsidP="00C76C14">
      <w:pPr>
        <w:pStyle w:val="NormalWeb"/>
        <w:spacing w:before="75" w:beforeAutospacing="0" w:after="75" w:afterAutospacing="0" w:line="276" w:lineRule="auto"/>
        <w:jc w:val="both"/>
        <w:rPr>
          <w:rFonts w:ascii="Arial" w:hAnsi="Arial" w:cs="Arial"/>
          <w:color w:val="000000"/>
        </w:rPr>
      </w:pPr>
      <w:r w:rsidRPr="00266B8A">
        <w:rPr>
          <w:rFonts w:ascii="Arial" w:hAnsi="Arial" w:cs="Arial"/>
          <w:color w:val="000000"/>
        </w:rPr>
        <w:t xml:space="preserve">Η Τροπολογία αυτή όμως </w:t>
      </w:r>
      <w:r w:rsidR="00C76C14" w:rsidRPr="00266B8A">
        <w:rPr>
          <w:rFonts w:ascii="Arial" w:hAnsi="Arial" w:cs="Arial"/>
          <w:color w:val="000000"/>
        </w:rPr>
        <w:t>εμφανίζεται έωλη, διότι το άρθρο 32 του ν. 4412/2016 προβλέπει σαφώς ότι η διαδικασία της διαπραγμάτευσης χωρίς προηγούμενη δημοσίευση εφαρμόζεται….. γ) στο μέτρο που είναι απολύτως απαραίτητο, εάν λόγω κατεπείγουσας ανάγκης οφειλόμενης σε  γεγονότα απρόβλεπτα για την αναθέτουσα αρχή, δεν είναι δυνατή η τήρηση των προθεσμιών που  προβλέπονται για τις ανοικτές, κλειστές ή ανταγωνιστικές διαδικασίες με διαπραγμάτευση. Οι περιστάσεις που επικαλούνται οι αναθέτουσες αρχές για την αιτιολόγηση της κατεπείγουσας  ανάγκης δεν πρέπει σε καμία περίπτωση να απορρέουν από δική τους ευθύνη.</w:t>
      </w:r>
    </w:p>
    <w:p w:rsidR="00C76C14" w:rsidRPr="00266B8A" w:rsidRDefault="00C76C14" w:rsidP="00C76C14">
      <w:pPr>
        <w:pStyle w:val="NormalWeb"/>
        <w:spacing w:before="75" w:beforeAutospacing="0" w:after="75" w:afterAutospacing="0" w:line="276" w:lineRule="auto"/>
        <w:jc w:val="both"/>
        <w:rPr>
          <w:rFonts w:ascii="Arial" w:hAnsi="Arial" w:cs="Arial"/>
          <w:color w:val="000000"/>
        </w:rPr>
      </w:pPr>
      <w:r w:rsidRPr="00266B8A">
        <w:rPr>
          <w:rFonts w:ascii="Arial" w:hAnsi="Arial" w:cs="Arial"/>
          <w:color w:val="000000"/>
        </w:rPr>
        <w:t xml:space="preserve">Επομένως, οι λόγοι που αναφέρει το συγκεκριμένο άρθρο δε συντρέχουν στην περίπτωση </w:t>
      </w:r>
      <w:r w:rsidR="007D6F36" w:rsidRPr="00266B8A">
        <w:rPr>
          <w:rFonts w:ascii="Arial" w:hAnsi="Arial" w:cs="Arial"/>
          <w:color w:val="000000"/>
        </w:rPr>
        <w:t>των σχολικών γευμάτων διότι</w:t>
      </w:r>
      <w:r w:rsidRPr="00266B8A">
        <w:rPr>
          <w:rFonts w:ascii="Arial" w:hAnsi="Arial" w:cs="Arial"/>
          <w:color w:val="000000"/>
        </w:rPr>
        <w:t xml:space="preserve"> ούτε «η ανάγκη οφείλεται σε απρόβλεπτα γεγονότα» ούτε η «τήρηση των προθεσμιών δεν είναι δυνατή» και βεβαίως η «κατεπείγουσα ανάγκη» απορρέει αποκλειστικά από την ευθύνη του φορέα και του εποπτεύοντος Υπουργείου Εργασίας και Κοινωνικών </w:t>
      </w:r>
      <w:r w:rsidRPr="00266B8A">
        <w:rPr>
          <w:rFonts w:ascii="Arial" w:hAnsi="Arial" w:cs="Arial"/>
          <w:color w:val="000000"/>
        </w:rPr>
        <w:lastRenderedPageBreak/>
        <w:t>Υποθέσεων</w:t>
      </w:r>
      <w:r w:rsidR="007D6F36" w:rsidRPr="00266B8A">
        <w:rPr>
          <w:rFonts w:ascii="Arial" w:hAnsi="Arial" w:cs="Arial"/>
          <w:color w:val="000000"/>
        </w:rPr>
        <w:t>, αφού περιέλαβαν στη διακήρυξη τον όρο που επέφερε την αρνητική απόφαση του Ελεγκτικού Συνεδρίου</w:t>
      </w:r>
      <w:r w:rsidRPr="00266B8A">
        <w:rPr>
          <w:rFonts w:ascii="Arial" w:hAnsi="Arial" w:cs="Arial"/>
          <w:color w:val="000000"/>
        </w:rPr>
        <w:t xml:space="preserve">. Ενώ αυτή τη στιγμή δεν υπάρχει «εν εξελίξει διαγωνιστική διαδικασία» αλλά υποχρέωση </w:t>
      </w:r>
      <w:r w:rsidR="007D6F36" w:rsidRPr="00266B8A">
        <w:rPr>
          <w:rFonts w:ascii="Arial" w:hAnsi="Arial" w:cs="Arial"/>
          <w:color w:val="000000"/>
        </w:rPr>
        <w:t>επαναπροκήρυξης του διαγωνισμού</w:t>
      </w:r>
    </w:p>
    <w:p w:rsidR="00C76C14" w:rsidRPr="00266B8A" w:rsidRDefault="00C76C14" w:rsidP="00C76C14">
      <w:pPr>
        <w:pStyle w:val="NormalWeb"/>
        <w:spacing w:before="75" w:beforeAutospacing="0" w:after="75" w:afterAutospacing="0" w:line="276" w:lineRule="auto"/>
        <w:jc w:val="both"/>
        <w:rPr>
          <w:rFonts w:ascii="Arial" w:hAnsi="Arial" w:cs="Arial"/>
          <w:color w:val="000000"/>
        </w:rPr>
      </w:pPr>
      <w:r w:rsidRPr="00266B8A">
        <w:rPr>
          <w:rFonts w:ascii="Arial" w:hAnsi="Arial" w:cs="Arial"/>
          <w:color w:val="000000"/>
        </w:rPr>
        <w:t>Επιπλέον, σε κανένα σημείο της αιτιολογικής έκθεσης της τροπολογίας δεν γίνεται μνεία του ακυρωθέντος διαγωνισμού που δημιούργησε το πρόβλημα για το δημόσιο συμφέρον ούτε αναφέρεται σαφώς  μεταξύ ποι</w:t>
      </w:r>
      <w:r w:rsidR="007D6F36" w:rsidRPr="00266B8A">
        <w:rPr>
          <w:rFonts w:ascii="Arial" w:hAnsi="Arial" w:cs="Arial"/>
          <w:color w:val="000000"/>
        </w:rPr>
        <w:t>ώ</w:t>
      </w:r>
      <w:r w:rsidRPr="00266B8A">
        <w:rPr>
          <w:rFonts w:ascii="Arial" w:hAnsi="Arial" w:cs="Arial"/>
          <w:color w:val="000000"/>
        </w:rPr>
        <w:t xml:space="preserve">ν θα διενεργηθεί η διαπραγμάτευση.  </w:t>
      </w:r>
    </w:p>
    <w:p w:rsidR="00F00AF4" w:rsidRPr="00266B8A" w:rsidRDefault="00F00AF4" w:rsidP="000F0CAF">
      <w:pPr>
        <w:pStyle w:val="NormalWeb"/>
        <w:spacing w:before="240" w:beforeAutospacing="0" w:after="240" w:afterAutospacing="0" w:line="276" w:lineRule="auto"/>
        <w:jc w:val="both"/>
        <w:rPr>
          <w:rFonts w:ascii="Arial" w:hAnsi="Arial" w:cs="Arial"/>
          <w:b/>
          <w:color w:val="000000"/>
          <w:u w:val="single"/>
        </w:rPr>
      </w:pPr>
      <w:r w:rsidRPr="00266B8A">
        <w:rPr>
          <w:rFonts w:ascii="Arial" w:hAnsi="Arial" w:cs="Arial"/>
          <w:b/>
          <w:color w:val="000000"/>
          <w:u w:val="single"/>
        </w:rPr>
        <w:t xml:space="preserve">Η ΠΡΟΤΕΙΝΟΜΕΝΗ ΤΡΟΠΟΛΟΓΙΑ </w:t>
      </w:r>
    </w:p>
    <w:p w:rsidR="00CD1D98" w:rsidRPr="00266B8A" w:rsidRDefault="00CD1D98" w:rsidP="00562279">
      <w:pPr>
        <w:pStyle w:val="NormalWeb"/>
        <w:spacing w:before="75" w:beforeAutospacing="0" w:after="75" w:afterAutospacing="0" w:line="276" w:lineRule="auto"/>
        <w:jc w:val="both"/>
        <w:rPr>
          <w:rFonts w:ascii="Arial" w:hAnsi="Arial" w:cs="Arial"/>
          <w:color w:val="000000"/>
        </w:rPr>
      </w:pPr>
      <w:r w:rsidRPr="00266B8A">
        <w:rPr>
          <w:rFonts w:ascii="Arial" w:hAnsi="Arial" w:cs="Arial"/>
          <w:color w:val="000000"/>
        </w:rPr>
        <w:t>Η π</w:t>
      </w:r>
      <w:r w:rsidR="00C76C14" w:rsidRPr="00266B8A">
        <w:rPr>
          <w:rFonts w:ascii="Arial" w:hAnsi="Arial" w:cs="Arial"/>
          <w:color w:val="000000"/>
        </w:rPr>
        <w:t xml:space="preserve">αρασκευή και διανομή των σχολικών γευμάτων </w:t>
      </w:r>
      <w:r w:rsidRPr="00266B8A">
        <w:rPr>
          <w:rFonts w:ascii="Arial" w:hAnsi="Arial" w:cs="Arial"/>
          <w:color w:val="000000"/>
        </w:rPr>
        <w:t>μέχρις ότου τελεσφορήσει ο νέος διαγωνισμός θα πρέπει να γίνει με ένα σύστημα που να εγγυάται τη νομιμότητα, την τήρηση των αρχών του υγιούς ανταγωνισμού και την αποτελεσματικότητα της παροχής των υπηρεσιών.</w:t>
      </w:r>
    </w:p>
    <w:p w:rsidR="00FD7C83" w:rsidRPr="00266B8A" w:rsidRDefault="00CD1D98" w:rsidP="00562279">
      <w:pPr>
        <w:pStyle w:val="NormalWeb"/>
        <w:spacing w:before="75" w:beforeAutospacing="0" w:after="75" w:afterAutospacing="0" w:line="276" w:lineRule="auto"/>
        <w:jc w:val="both"/>
        <w:rPr>
          <w:rFonts w:ascii="Arial" w:hAnsi="Arial" w:cs="Arial"/>
          <w:color w:val="000000"/>
        </w:rPr>
      </w:pPr>
      <w:r w:rsidRPr="00266B8A">
        <w:rPr>
          <w:rFonts w:ascii="Arial" w:hAnsi="Arial" w:cs="Arial"/>
          <w:color w:val="000000"/>
        </w:rPr>
        <w:t xml:space="preserve">Γι αυτό η μόνη λύση είναι να εγκριθεί από τη Βουλή </w:t>
      </w:r>
      <w:r w:rsidR="001664AD" w:rsidRPr="00266B8A">
        <w:rPr>
          <w:rFonts w:ascii="Arial" w:hAnsi="Arial" w:cs="Arial"/>
          <w:color w:val="000000"/>
        </w:rPr>
        <w:t xml:space="preserve">η επέκταση των συμβάσεων των αναδόχων που είχαν αναδειχθεί από τον σύννομο διαγωνισμό </w:t>
      </w:r>
      <w:r w:rsidR="0018655A" w:rsidRPr="00266B8A">
        <w:rPr>
          <w:rFonts w:ascii="Arial" w:hAnsi="Arial" w:cs="Arial"/>
          <w:color w:val="000000"/>
        </w:rPr>
        <w:t>της Διακήρυξης 14/2020 για το σχολικό έτος</w:t>
      </w:r>
      <w:r w:rsidR="001664AD" w:rsidRPr="00266B8A">
        <w:rPr>
          <w:rFonts w:ascii="Arial" w:hAnsi="Arial" w:cs="Arial"/>
          <w:color w:val="000000"/>
        </w:rPr>
        <w:t xml:space="preserve"> 2020-21</w:t>
      </w:r>
      <w:r w:rsidR="00FD7C83" w:rsidRPr="00266B8A">
        <w:rPr>
          <w:rFonts w:ascii="Arial" w:hAnsi="Arial" w:cs="Arial"/>
          <w:color w:val="000000"/>
        </w:rPr>
        <w:t xml:space="preserve">. Οι ανάδοχοι θα αναλάβουν την άμεση προετοιμασία και διανομή των σχολικών γευμάτων για όση περίοδο χρειαστεί μέχρι την ολοκλήρωση του νέου διαγωνισμού και την ανακήρυξη των νέων αναδόχων.   </w:t>
      </w:r>
      <w:r w:rsidR="00562279" w:rsidRPr="00266B8A">
        <w:rPr>
          <w:rFonts w:ascii="Arial" w:hAnsi="Arial" w:cs="Arial"/>
          <w:color w:val="000000"/>
        </w:rPr>
        <w:t xml:space="preserve"> </w:t>
      </w:r>
    </w:p>
    <w:p w:rsidR="001664AD" w:rsidRPr="00266B8A" w:rsidRDefault="001664AD" w:rsidP="00562279">
      <w:pPr>
        <w:pStyle w:val="NormalWeb"/>
        <w:spacing w:before="75" w:beforeAutospacing="0" w:after="75" w:afterAutospacing="0" w:line="276" w:lineRule="auto"/>
        <w:jc w:val="both"/>
        <w:rPr>
          <w:rFonts w:ascii="Arial" w:hAnsi="Arial" w:cs="Arial"/>
          <w:color w:val="000000"/>
        </w:rPr>
      </w:pPr>
      <w:r w:rsidRPr="00266B8A">
        <w:rPr>
          <w:rFonts w:ascii="Arial" w:hAnsi="Arial" w:cs="Arial"/>
          <w:color w:val="000000"/>
        </w:rPr>
        <w:t xml:space="preserve">Κάθε παρατεινόμενη σύμβαση θα λήγει την ημέρα έναρξης εφαρμογής της σύμβασης με τον </w:t>
      </w:r>
      <w:r w:rsidR="00FD7C83" w:rsidRPr="00266B8A">
        <w:rPr>
          <w:rFonts w:ascii="Arial" w:hAnsi="Arial" w:cs="Arial"/>
          <w:color w:val="000000"/>
        </w:rPr>
        <w:t xml:space="preserve">νέο </w:t>
      </w:r>
      <w:r w:rsidRPr="00266B8A">
        <w:rPr>
          <w:rFonts w:ascii="Arial" w:hAnsi="Arial" w:cs="Arial"/>
          <w:color w:val="000000"/>
        </w:rPr>
        <w:t>ανάδοχο</w:t>
      </w:r>
      <w:r w:rsidR="00FD7C83" w:rsidRPr="00266B8A">
        <w:rPr>
          <w:rFonts w:ascii="Arial" w:hAnsi="Arial" w:cs="Arial"/>
          <w:color w:val="000000"/>
        </w:rPr>
        <w:t xml:space="preserve"> που θα αναδειχθεί από τον νέο διαγωνισμό</w:t>
      </w:r>
      <w:r w:rsidRPr="00266B8A">
        <w:rPr>
          <w:rFonts w:ascii="Arial" w:hAnsi="Arial" w:cs="Arial"/>
          <w:color w:val="000000"/>
        </w:rPr>
        <w:t xml:space="preserve">. </w:t>
      </w:r>
    </w:p>
    <w:p w:rsidR="00562279" w:rsidRPr="00266B8A" w:rsidRDefault="001664AD" w:rsidP="00562279">
      <w:pPr>
        <w:pStyle w:val="NormalWeb"/>
        <w:spacing w:before="75" w:beforeAutospacing="0" w:after="75" w:afterAutospacing="0" w:line="276" w:lineRule="auto"/>
        <w:jc w:val="both"/>
        <w:rPr>
          <w:rFonts w:ascii="Arial" w:hAnsi="Arial" w:cs="Arial"/>
          <w:color w:val="000000"/>
        </w:rPr>
      </w:pPr>
      <w:r w:rsidRPr="00266B8A">
        <w:rPr>
          <w:rFonts w:ascii="Arial" w:hAnsi="Arial" w:cs="Arial"/>
          <w:color w:val="000000"/>
        </w:rPr>
        <w:t xml:space="preserve">Σε ό,τι αφορά </w:t>
      </w:r>
      <w:r w:rsidR="007D6F36" w:rsidRPr="00266B8A">
        <w:rPr>
          <w:rFonts w:ascii="Arial" w:hAnsi="Arial" w:cs="Arial"/>
          <w:color w:val="000000"/>
        </w:rPr>
        <w:t>σε Δήμους</w:t>
      </w:r>
      <w:r w:rsidRPr="00266B8A">
        <w:rPr>
          <w:rFonts w:ascii="Arial" w:hAnsi="Arial" w:cs="Arial"/>
          <w:color w:val="000000"/>
        </w:rPr>
        <w:t xml:space="preserve"> για </w:t>
      </w:r>
      <w:r w:rsidR="007D6F36" w:rsidRPr="00266B8A">
        <w:rPr>
          <w:rFonts w:ascii="Arial" w:hAnsi="Arial" w:cs="Arial"/>
          <w:color w:val="000000"/>
        </w:rPr>
        <w:t>τους οποίους η διακήρυξη 6/2021 προέβλεπε αύξηση των σχολικών μονάδων λήψης των γευμάτων,</w:t>
      </w:r>
      <w:r w:rsidRPr="00266B8A">
        <w:rPr>
          <w:rFonts w:ascii="Arial" w:hAnsi="Arial" w:cs="Arial"/>
          <w:color w:val="000000"/>
        </w:rPr>
        <w:t xml:space="preserve"> η χρονική επέκταση θα συνοδεύεται από </w:t>
      </w:r>
      <w:r w:rsidR="006339F7" w:rsidRPr="00266B8A">
        <w:rPr>
          <w:rFonts w:ascii="Arial" w:hAnsi="Arial" w:cs="Arial"/>
          <w:color w:val="000000"/>
        </w:rPr>
        <w:t>αύξηση του αριθμού</w:t>
      </w:r>
      <w:r w:rsidRPr="00266B8A">
        <w:rPr>
          <w:rFonts w:ascii="Arial" w:hAnsi="Arial" w:cs="Arial"/>
          <w:color w:val="000000"/>
        </w:rPr>
        <w:t xml:space="preserve"> </w:t>
      </w:r>
      <w:r w:rsidR="006339F7" w:rsidRPr="00266B8A">
        <w:rPr>
          <w:rFonts w:ascii="Arial" w:hAnsi="Arial" w:cs="Arial"/>
          <w:color w:val="000000"/>
        </w:rPr>
        <w:t xml:space="preserve">των γευμάτων που παρείχε ο ανάδοχος </w:t>
      </w:r>
      <w:r w:rsidR="007D6F36" w:rsidRPr="00266B8A">
        <w:rPr>
          <w:rFonts w:ascii="Arial" w:hAnsi="Arial" w:cs="Arial"/>
          <w:color w:val="000000"/>
        </w:rPr>
        <w:t>σε άλλα</w:t>
      </w:r>
      <w:r w:rsidR="006339F7" w:rsidRPr="00266B8A">
        <w:rPr>
          <w:rFonts w:ascii="Arial" w:hAnsi="Arial" w:cs="Arial"/>
          <w:color w:val="000000"/>
        </w:rPr>
        <w:t xml:space="preserve"> σχολεί</w:t>
      </w:r>
      <w:r w:rsidR="007D6F36" w:rsidRPr="00266B8A">
        <w:rPr>
          <w:rFonts w:ascii="Arial" w:hAnsi="Arial" w:cs="Arial"/>
          <w:color w:val="000000"/>
        </w:rPr>
        <w:t>α</w:t>
      </w:r>
      <w:r w:rsidR="006339F7" w:rsidRPr="00266B8A">
        <w:rPr>
          <w:rFonts w:ascii="Arial" w:hAnsi="Arial" w:cs="Arial"/>
          <w:color w:val="000000"/>
        </w:rPr>
        <w:t xml:space="preserve"> του Δήμου</w:t>
      </w:r>
      <w:r w:rsidRPr="00266B8A">
        <w:rPr>
          <w:rFonts w:ascii="Arial" w:hAnsi="Arial" w:cs="Arial"/>
          <w:color w:val="000000"/>
        </w:rPr>
        <w:t xml:space="preserve"> κατά τη χρονιά 2020-21. </w:t>
      </w:r>
      <w:r w:rsidR="006339F7" w:rsidRPr="00266B8A">
        <w:rPr>
          <w:rFonts w:ascii="Arial" w:hAnsi="Arial" w:cs="Arial"/>
          <w:color w:val="000000"/>
        </w:rPr>
        <w:t xml:space="preserve">Οι δήμοι που φέτος επρόκειτο να πάρουν για πρώτη φορά γεύματα εντός Περιφερειακής Ενότητας όπου ήδη παρέχονταν γεύματα κατά το έτος 2020-21 θα εξυπηρετηθούν από τους αναδόχους των όμορων δήμων ισομερώς. Όσο για νέες Περιφερειακές Ενότητες που εισήχθησαν στο πρόγραμμα του 2021-22, θα καλυφθούν από τους αναδόχους του 2020-21 </w:t>
      </w:r>
      <w:r w:rsidR="00F23B5D" w:rsidRPr="00266B8A">
        <w:rPr>
          <w:rFonts w:ascii="Arial" w:hAnsi="Arial" w:cs="Arial"/>
          <w:color w:val="000000"/>
        </w:rPr>
        <w:t xml:space="preserve">που εξυπηρετούσαν τις όμορες </w:t>
      </w:r>
      <w:r w:rsidR="006339F7" w:rsidRPr="00266B8A">
        <w:rPr>
          <w:rFonts w:ascii="Arial" w:hAnsi="Arial" w:cs="Arial"/>
          <w:color w:val="000000"/>
        </w:rPr>
        <w:t>Περιφερειακ</w:t>
      </w:r>
      <w:r w:rsidR="00F23B5D" w:rsidRPr="00266B8A">
        <w:rPr>
          <w:rFonts w:ascii="Arial" w:hAnsi="Arial" w:cs="Arial"/>
          <w:color w:val="000000"/>
        </w:rPr>
        <w:t>ές</w:t>
      </w:r>
      <w:r w:rsidR="006339F7" w:rsidRPr="00266B8A">
        <w:rPr>
          <w:rFonts w:ascii="Arial" w:hAnsi="Arial" w:cs="Arial"/>
          <w:color w:val="000000"/>
        </w:rPr>
        <w:t xml:space="preserve"> Εν</w:t>
      </w:r>
      <w:r w:rsidR="00F23B5D" w:rsidRPr="00266B8A">
        <w:rPr>
          <w:rFonts w:ascii="Arial" w:hAnsi="Arial" w:cs="Arial"/>
          <w:color w:val="000000"/>
        </w:rPr>
        <w:t xml:space="preserve">ότητες </w:t>
      </w:r>
      <w:r w:rsidR="006339F7" w:rsidRPr="00266B8A">
        <w:rPr>
          <w:rFonts w:ascii="Arial" w:hAnsi="Arial" w:cs="Arial"/>
          <w:color w:val="000000"/>
        </w:rPr>
        <w:t>με ισοκατανομή.</w:t>
      </w:r>
    </w:p>
    <w:p w:rsidR="008436C7" w:rsidRPr="00266B8A" w:rsidRDefault="008436C7" w:rsidP="00965334">
      <w:pPr>
        <w:pStyle w:val="NormalWeb"/>
        <w:spacing w:before="75" w:beforeAutospacing="0" w:after="75" w:afterAutospacing="0" w:line="276" w:lineRule="auto"/>
        <w:jc w:val="center"/>
        <w:rPr>
          <w:rFonts w:ascii="Arial" w:hAnsi="Arial" w:cs="Arial"/>
          <w:b/>
          <w:color w:val="000000"/>
        </w:rPr>
      </w:pPr>
    </w:p>
    <w:p w:rsidR="00146BE2" w:rsidRPr="00266B8A" w:rsidRDefault="00146BE2" w:rsidP="00146BE2">
      <w:pPr>
        <w:pStyle w:val="NormalWeb"/>
        <w:spacing w:before="75" w:beforeAutospacing="0" w:after="75" w:afterAutospacing="0" w:line="276" w:lineRule="auto"/>
        <w:jc w:val="center"/>
        <w:rPr>
          <w:rFonts w:ascii="Arial" w:hAnsi="Arial" w:cs="Arial"/>
          <w:b/>
          <w:color w:val="000000"/>
        </w:rPr>
      </w:pPr>
      <w:r w:rsidRPr="00266B8A">
        <w:rPr>
          <w:rFonts w:ascii="Arial" w:hAnsi="Arial" w:cs="Arial"/>
          <w:b/>
          <w:color w:val="000000"/>
        </w:rPr>
        <w:t>Β. ΤΡΟΠΟΛΟΓΙΑ-ΠΡΟΣΘΗΚΗ</w:t>
      </w:r>
    </w:p>
    <w:p w:rsidR="00146BE2" w:rsidRPr="00266B8A" w:rsidRDefault="00146BE2" w:rsidP="00146BE2">
      <w:pPr>
        <w:pStyle w:val="NormalWeb"/>
        <w:spacing w:before="75" w:beforeAutospacing="0" w:after="75" w:afterAutospacing="0" w:line="276" w:lineRule="auto"/>
        <w:jc w:val="center"/>
        <w:rPr>
          <w:rFonts w:ascii="Arial" w:hAnsi="Arial" w:cs="Arial"/>
          <w:b/>
          <w:color w:val="000000"/>
        </w:rPr>
      </w:pPr>
      <w:r w:rsidRPr="00266B8A">
        <w:rPr>
          <w:rFonts w:ascii="Arial" w:hAnsi="Arial" w:cs="Arial"/>
          <w:b/>
          <w:color w:val="000000"/>
        </w:rPr>
        <w:t>΄Αρθρο…</w:t>
      </w:r>
    </w:p>
    <w:p w:rsidR="00EF3B9F" w:rsidRPr="00266B8A" w:rsidRDefault="008D2D52" w:rsidP="00D21382">
      <w:pPr>
        <w:pStyle w:val="ListParagraph"/>
        <w:numPr>
          <w:ilvl w:val="0"/>
          <w:numId w:val="2"/>
        </w:numPr>
        <w:spacing w:before="120"/>
        <w:ind w:left="284" w:hanging="284"/>
        <w:contextualSpacing w:val="0"/>
        <w:jc w:val="both"/>
        <w:rPr>
          <w:rFonts w:ascii="Arial" w:hAnsi="Arial" w:cs="Arial"/>
          <w:sz w:val="24"/>
          <w:szCs w:val="24"/>
        </w:rPr>
      </w:pPr>
      <w:r w:rsidRPr="00266B8A">
        <w:rPr>
          <w:rFonts w:ascii="Arial" w:hAnsi="Arial" w:cs="Arial"/>
          <w:sz w:val="24"/>
          <w:szCs w:val="24"/>
        </w:rPr>
        <w:t>Λόγω της ανάγκης</w:t>
      </w:r>
      <w:r w:rsidR="006339F7" w:rsidRPr="00266B8A">
        <w:rPr>
          <w:rFonts w:ascii="Arial" w:hAnsi="Arial" w:cs="Arial"/>
          <w:sz w:val="24"/>
          <w:szCs w:val="24"/>
        </w:rPr>
        <w:t xml:space="preserve"> εξυπηρέτησης </w:t>
      </w:r>
      <w:r w:rsidRPr="00266B8A">
        <w:rPr>
          <w:rFonts w:ascii="Arial" w:hAnsi="Arial" w:cs="Arial"/>
          <w:sz w:val="24"/>
          <w:szCs w:val="24"/>
        </w:rPr>
        <w:t>της</w:t>
      </w:r>
      <w:r w:rsidR="006339F7" w:rsidRPr="00266B8A">
        <w:rPr>
          <w:rFonts w:ascii="Arial" w:hAnsi="Arial" w:cs="Arial"/>
          <w:sz w:val="24"/>
          <w:szCs w:val="24"/>
        </w:rPr>
        <w:t xml:space="preserve"> σίτισης μαθητών σχολικών μονάδων της πρωτοβάθμιας δημόσιας εκπαίδευσης, στο πλαίσιο υλοποίησης του Προγράμματος «Σχολικά Γεύματα» του άρθρου 12 του ν. 4455/2017 (Α’ 22) για το σχολικό έτος 2021-2022, η οποία προέκυψε μετά την ακυρωτική απόφαση του Ελεγκτικού Συνεδρίου για τον διενεργηθέντα με βάση τη διακήρυξη 6/2021 του Οργανισμού Προνοιακών Επιδομάτων και Κοινωνικής Αλληλεγγύης (Ο.Π.Ε.Κ.Α.)</w:t>
      </w:r>
      <w:r w:rsidR="00D21382" w:rsidRPr="00266B8A">
        <w:rPr>
          <w:rFonts w:ascii="Arial" w:hAnsi="Arial" w:cs="Arial"/>
          <w:sz w:val="24"/>
          <w:szCs w:val="24"/>
        </w:rPr>
        <w:t xml:space="preserve"> διαγωνισμό</w:t>
      </w:r>
      <w:r w:rsidR="006339F7" w:rsidRPr="00266B8A">
        <w:rPr>
          <w:rFonts w:ascii="Arial" w:hAnsi="Arial" w:cs="Arial"/>
          <w:sz w:val="24"/>
          <w:szCs w:val="24"/>
        </w:rPr>
        <w:t xml:space="preserve">, </w:t>
      </w:r>
      <w:r w:rsidR="00EF3B9F" w:rsidRPr="00266B8A">
        <w:rPr>
          <w:rFonts w:ascii="Arial" w:hAnsi="Arial" w:cs="Arial"/>
          <w:sz w:val="24"/>
          <w:szCs w:val="24"/>
        </w:rPr>
        <w:t>παρατείνονται</w:t>
      </w:r>
      <w:r w:rsidR="003C3736" w:rsidRPr="00266B8A">
        <w:rPr>
          <w:rFonts w:ascii="Arial" w:hAnsi="Arial" w:cs="Arial"/>
          <w:sz w:val="24"/>
          <w:szCs w:val="24"/>
        </w:rPr>
        <w:t xml:space="preserve"> </w:t>
      </w:r>
      <w:r w:rsidR="006339F7" w:rsidRPr="00266B8A">
        <w:rPr>
          <w:rFonts w:ascii="Arial" w:hAnsi="Arial" w:cs="Arial"/>
          <w:sz w:val="24"/>
          <w:szCs w:val="24"/>
        </w:rPr>
        <w:t xml:space="preserve">οι </w:t>
      </w:r>
      <w:r w:rsidR="00EF3B9F" w:rsidRPr="00266B8A">
        <w:rPr>
          <w:rFonts w:ascii="Arial" w:hAnsi="Arial" w:cs="Arial"/>
          <w:sz w:val="24"/>
          <w:szCs w:val="24"/>
        </w:rPr>
        <w:t xml:space="preserve">δημόσιες συμβάσεις για την </w:t>
      </w:r>
      <w:r w:rsidR="003C3736" w:rsidRPr="00266B8A">
        <w:rPr>
          <w:rFonts w:ascii="Arial" w:hAnsi="Arial" w:cs="Arial"/>
          <w:sz w:val="24"/>
          <w:szCs w:val="24"/>
        </w:rPr>
        <w:t>π</w:t>
      </w:r>
      <w:r w:rsidR="00EF3B9F" w:rsidRPr="00266B8A">
        <w:rPr>
          <w:rFonts w:ascii="Arial" w:hAnsi="Arial" w:cs="Arial"/>
          <w:sz w:val="24"/>
          <w:szCs w:val="24"/>
        </w:rPr>
        <w:t xml:space="preserve">αροχή υπηρεσιών παρασκευής, συσκευασίας και </w:t>
      </w:r>
      <w:r w:rsidR="00EF3B9F" w:rsidRPr="00266B8A">
        <w:rPr>
          <w:rFonts w:ascii="Arial" w:hAnsi="Arial" w:cs="Arial"/>
          <w:sz w:val="24"/>
          <w:szCs w:val="24"/>
        </w:rPr>
        <w:lastRenderedPageBreak/>
        <w:t>διανομής ζεστών γευμάτων με αναδόχους οι οποίοι</w:t>
      </w:r>
      <w:r w:rsidR="006339F7" w:rsidRPr="00266B8A">
        <w:rPr>
          <w:rFonts w:ascii="Arial" w:hAnsi="Arial" w:cs="Arial"/>
          <w:sz w:val="24"/>
          <w:szCs w:val="24"/>
        </w:rPr>
        <w:t xml:space="preserve"> είχαν αναδειχθεί </w:t>
      </w:r>
      <w:r w:rsidR="00741CD0" w:rsidRPr="00266B8A">
        <w:rPr>
          <w:rFonts w:ascii="Arial" w:hAnsi="Arial" w:cs="Arial"/>
          <w:sz w:val="24"/>
          <w:szCs w:val="24"/>
        </w:rPr>
        <w:t>στο πλαίσιο</w:t>
      </w:r>
      <w:r w:rsidR="006339F7" w:rsidRPr="00266B8A">
        <w:rPr>
          <w:rFonts w:ascii="Arial" w:hAnsi="Arial" w:cs="Arial"/>
          <w:sz w:val="24"/>
          <w:szCs w:val="24"/>
        </w:rPr>
        <w:t xml:space="preserve"> </w:t>
      </w:r>
      <w:r w:rsidR="00EF3B9F" w:rsidRPr="00266B8A">
        <w:rPr>
          <w:rFonts w:ascii="Arial" w:hAnsi="Arial" w:cs="Arial"/>
          <w:sz w:val="24"/>
          <w:szCs w:val="24"/>
        </w:rPr>
        <w:t xml:space="preserve">της διακήρυξης </w:t>
      </w:r>
      <w:r w:rsidR="00741CD0" w:rsidRPr="00266B8A">
        <w:rPr>
          <w:rFonts w:ascii="Arial" w:hAnsi="Arial" w:cs="Arial"/>
          <w:sz w:val="24"/>
          <w:szCs w:val="24"/>
        </w:rPr>
        <w:t>14/2020</w:t>
      </w:r>
      <w:r w:rsidR="00EF3B9F" w:rsidRPr="00266B8A">
        <w:rPr>
          <w:rFonts w:ascii="Arial" w:hAnsi="Arial" w:cs="Arial"/>
          <w:sz w:val="24"/>
          <w:szCs w:val="24"/>
        </w:rPr>
        <w:t xml:space="preserve"> </w:t>
      </w:r>
      <w:r w:rsidR="00741CD0" w:rsidRPr="00266B8A">
        <w:rPr>
          <w:rFonts w:ascii="Arial" w:hAnsi="Arial" w:cs="Arial"/>
          <w:sz w:val="24"/>
          <w:szCs w:val="24"/>
        </w:rPr>
        <w:t>για το έτος</w:t>
      </w:r>
      <w:r w:rsidR="006339F7" w:rsidRPr="00266B8A">
        <w:rPr>
          <w:rFonts w:ascii="Arial" w:hAnsi="Arial" w:cs="Arial"/>
          <w:sz w:val="24"/>
          <w:szCs w:val="24"/>
        </w:rPr>
        <w:t xml:space="preserve"> 2020-21</w:t>
      </w:r>
      <w:r w:rsidR="00EF3B9F" w:rsidRPr="00266B8A">
        <w:rPr>
          <w:rFonts w:ascii="Arial" w:hAnsi="Arial" w:cs="Arial"/>
          <w:sz w:val="24"/>
          <w:szCs w:val="24"/>
        </w:rPr>
        <w:t>.</w:t>
      </w:r>
    </w:p>
    <w:p w:rsidR="00EF3B9F" w:rsidRPr="00266B8A" w:rsidRDefault="00EF3B9F" w:rsidP="00D21382">
      <w:pPr>
        <w:pStyle w:val="ListParagraph"/>
        <w:numPr>
          <w:ilvl w:val="0"/>
          <w:numId w:val="2"/>
        </w:numPr>
        <w:spacing w:before="120"/>
        <w:ind w:left="284" w:hanging="284"/>
        <w:contextualSpacing w:val="0"/>
        <w:jc w:val="both"/>
        <w:rPr>
          <w:rFonts w:ascii="Arial" w:hAnsi="Arial" w:cs="Arial"/>
          <w:sz w:val="24"/>
          <w:szCs w:val="24"/>
        </w:rPr>
      </w:pPr>
      <w:r w:rsidRPr="00266B8A">
        <w:rPr>
          <w:rFonts w:ascii="Arial" w:hAnsi="Arial" w:cs="Arial"/>
          <w:sz w:val="24"/>
          <w:szCs w:val="24"/>
        </w:rPr>
        <w:t>Οι παρατάσεις των δημοσίων συμβάσεων της προηγούμενης παραγράφου λήγουν αυτοδικαίως με την έναρξη ισχύος των νέων συμβάσεων που θα προκύψουν από την επανάληψη της διαγωνιστικής διαδικασίας για το έτος 2021-22</w:t>
      </w:r>
    </w:p>
    <w:p w:rsidR="00BC5B0C" w:rsidRPr="008028A2" w:rsidRDefault="00EF3B9F" w:rsidP="00D21382">
      <w:pPr>
        <w:pStyle w:val="ListParagraph"/>
        <w:numPr>
          <w:ilvl w:val="0"/>
          <w:numId w:val="2"/>
        </w:numPr>
        <w:spacing w:before="120" w:after="75"/>
        <w:ind w:left="284" w:hanging="284"/>
        <w:contextualSpacing w:val="0"/>
        <w:jc w:val="both"/>
        <w:rPr>
          <w:rFonts w:ascii="Arial" w:hAnsi="Arial" w:cs="Arial"/>
          <w:color w:val="000000"/>
          <w:sz w:val="24"/>
          <w:szCs w:val="24"/>
        </w:rPr>
      </w:pPr>
      <w:r w:rsidRPr="00266B8A">
        <w:rPr>
          <w:rFonts w:ascii="Arial" w:hAnsi="Arial" w:cs="Arial"/>
          <w:sz w:val="24"/>
          <w:szCs w:val="24"/>
        </w:rPr>
        <w:t xml:space="preserve">Οι ανάδοχοι των σχολικών γευμάτων </w:t>
      </w:r>
      <w:r w:rsidR="00D21382" w:rsidRPr="00266B8A">
        <w:rPr>
          <w:rFonts w:ascii="Arial" w:hAnsi="Arial" w:cs="Arial"/>
          <w:sz w:val="24"/>
          <w:szCs w:val="24"/>
        </w:rPr>
        <w:t xml:space="preserve">που θα λάβουν παράταση των συμβάσεών τους </w:t>
      </w:r>
      <w:r w:rsidRPr="00266B8A">
        <w:rPr>
          <w:rFonts w:ascii="Arial" w:hAnsi="Arial" w:cs="Arial"/>
          <w:sz w:val="24"/>
          <w:szCs w:val="24"/>
        </w:rPr>
        <w:t>θα αναλάβουν, σε συνεργασία με τον φορέα ανάθεσης του έργου, να καλύψουν</w:t>
      </w:r>
      <w:r w:rsidR="00D21382" w:rsidRPr="00266B8A">
        <w:rPr>
          <w:rFonts w:ascii="Arial" w:hAnsi="Arial" w:cs="Arial"/>
          <w:sz w:val="24"/>
          <w:szCs w:val="24"/>
        </w:rPr>
        <w:t>,</w:t>
      </w:r>
      <w:r w:rsidRPr="00266B8A">
        <w:rPr>
          <w:rFonts w:ascii="Arial" w:hAnsi="Arial" w:cs="Arial"/>
          <w:sz w:val="24"/>
          <w:szCs w:val="24"/>
        </w:rPr>
        <w:t xml:space="preserve"> με το ανάλογο πρόσθετο τίμημα</w:t>
      </w:r>
      <w:r w:rsidR="00B57734" w:rsidRPr="00266B8A">
        <w:rPr>
          <w:rFonts w:ascii="Arial" w:hAnsi="Arial" w:cs="Arial"/>
          <w:sz w:val="24"/>
          <w:szCs w:val="24"/>
        </w:rPr>
        <w:t xml:space="preserve"> και με την ίδια τιμή μονάδος</w:t>
      </w:r>
      <w:r w:rsidR="00D21382" w:rsidRPr="00266B8A">
        <w:rPr>
          <w:rFonts w:ascii="Arial" w:hAnsi="Arial" w:cs="Arial"/>
          <w:sz w:val="24"/>
          <w:szCs w:val="24"/>
        </w:rPr>
        <w:t>,</w:t>
      </w:r>
      <w:r w:rsidRPr="00266B8A">
        <w:rPr>
          <w:rFonts w:ascii="Arial" w:hAnsi="Arial" w:cs="Arial"/>
          <w:sz w:val="24"/>
          <w:szCs w:val="24"/>
        </w:rPr>
        <w:t xml:space="preserve"> </w:t>
      </w:r>
      <w:r w:rsidR="00B57734" w:rsidRPr="00266B8A">
        <w:rPr>
          <w:rFonts w:ascii="Arial" w:hAnsi="Arial" w:cs="Arial"/>
          <w:sz w:val="24"/>
          <w:szCs w:val="24"/>
        </w:rPr>
        <w:t xml:space="preserve">τον </w:t>
      </w:r>
      <w:r w:rsidRPr="00266B8A">
        <w:rPr>
          <w:rFonts w:ascii="Arial" w:hAnsi="Arial" w:cs="Arial"/>
          <w:sz w:val="24"/>
          <w:szCs w:val="24"/>
        </w:rPr>
        <w:t xml:space="preserve">επιπλέον αριθμό γευμάτων εντός του δήμου που εξυπηρετούν, ή επιπλέον δήμους όμορους με τους δήμους </w:t>
      </w:r>
      <w:r w:rsidR="00D21382" w:rsidRPr="00266B8A">
        <w:rPr>
          <w:rFonts w:ascii="Arial" w:hAnsi="Arial" w:cs="Arial"/>
          <w:sz w:val="24"/>
          <w:szCs w:val="24"/>
        </w:rPr>
        <w:t>όπου διανέμουν ήδη γεύματα</w:t>
      </w:r>
      <w:r w:rsidRPr="00266B8A">
        <w:rPr>
          <w:rFonts w:ascii="Arial" w:hAnsi="Arial" w:cs="Arial"/>
          <w:sz w:val="24"/>
          <w:szCs w:val="24"/>
        </w:rPr>
        <w:t xml:space="preserve">, ή </w:t>
      </w:r>
      <w:r w:rsidR="005240A0" w:rsidRPr="00266B8A">
        <w:rPr>
          <w:rFonts w:ascii="Arial" w:hAnsi="Arial" w:cs="Arial"/>
          <w:sz w:val="24"/>
          <w:szCs w:val="24"/>
        </w:rPr>
        <w:t xml:space="preserve">Περιφερειακές Ενότητες όμορες με εκείνες που εξυπηρετούν, </w:t>
      </w:r>
      <w:r w:rsidR="00D21382" w:rsidRPr="00266B8A">
        <w:rPr>
          <w:rFonts w:ascii="Arial" w:hAnsi="Arial" w:cs="Arial"/>
          <w:sz w:val="24"/>
          <w:szCs w:val="24"/>
        </w:rPr>
        <w:t>όπως</w:t>
      </w:r>
      <w:r w:rsidR="005240A0" w:rsidRPr="00266B8A">
        <w:rPr>
          <w:rFonts w:ascii="Arial" w:hAnsi="Arial" w:cs="Arial"/>
          <w:sz w:val="24"/>
          <w:szCs w:val="24"/>
        </w:rPr>
        <w:t xml:space="preserve"> περιλαμβάνονταν </w:t>
      </w:r>
      <w:r w:rsidR="00D21382" w:rsidRPr="00266B8A">
        <w:rPr>
          <w:rFonts w:ascii="Arial" w:hAnsi="Arial" w:cs="Arial"/>
          <w:sz w:val="24"/>
          <w:szCs w:val="24"/>
        </w:rPr>
        <w:t xml:space="preserve">στη </w:t>
      </w:r>
      <w:r w:rsidR="005240A0" w:rsidRPr="00266B8A">
        <w:rPr>
          <w:rFonts w:ascii="Arial" w:hAnsi="Arial" w:cs="Arial"/>
          <w:sz w:val="24"/>
          <w:szCs w:val="24"/>
        </w:rPr>
        <w:t xml:space="preserve">διακήρυξη 6/2021 του ΟΠΕΚΑ για το έτος 2021-22. </w:t>
      </w:r>
    </w:p>
    <w:p w:rsidR="008028A2" w:rsidRPr="00A2694E" w:rsidRDefault="008028A2" w:rsidP="008028A2">
      <w:pPr>
        <w:spacing w:before="120" w:after="75"/>
        <w:jc w:val="both"/>
        <w:rPr>
          <w:rFonts w:ascii="Arial" w:hAnsi="Arial" w:cs="Arial"/>
          <w:color w:val="000000"/>
          <w:sz w:val="24"/>
          <w:szCs w:val="24"/>
        </w:rPr>
      </w:pPr>
      <w:r w:rsidRPr="00A2694E">
        <w:rPr>
          <w:rFonts w:ascii="Arial" w:hAnsi="Arial" w:cs="Arial"/>
          <w:color w:val="000000"/>
          <w:sz w:val="24"/>
          <w:szCs w:val="24"/>
        </w:rPr>
        <w:t xml:space="preserve">                                            </w:t>
      </w:r>
    </w:p>
    <w:p w:rsidR="00D21382" w:rsidRPr="008028A2" w:rsidRDefault="008028A2" w:rsidP="00D21382">
      <w:pPr>
        <w:pStyle w:val="ListParagraph"/>
        <w:spacing w:before="120" w:after="75"/>
        <w:ind w:left="284"/>
        <w:contextualSpacing w:val="0"/>
        <w:jc w:val="both"/>
        <w:rPr>
          <w:rFonts w:ascii="Arial" w:hAnsi="Arial" w:cs="Arial"/>
          <w:b/>
          <w:color w:val="000000"/>
          <w:sz w:val="24"/>
          <w:szCs w:val="24"/>
        </w:rPr>
      </w:pPr>
      <w:r w:rsidRPr="00A2694E">
        <w:rPr>
          <w:rFonts w:ascii="Arial" w:hAnsi="Arial" w:cs="Arial"/>
          <w:b/>
          <w:color w:val="000000"/>
          <w:sz w:val="24"/>
          <w:szCs w:val="24"/>
        </w:rPr>
        <w:t xml:space="preserve">                                         </w:t>
      </w:r>
      <w:r w:rsidRPr="008028A2">
        <w:rPr>
          <w:rFonts w:ascii="Arial" w:hAnsi="Arial" w:cs="Arial"/>
          <w:b/>
          <w:color w:val="000000"/>
          <w:sz w:val="24"/>
          <w:szCs w:val="24"/>
        </w:rPr>
        <w:t>Αθήνα 2 Νοεμβρίου 2021</w:t>
      </w:r>
    </w:p>
    <w:p w:rsidR="00117549" w:rsidRDefault="008028A2" w:rsidP="002D5361">
      <w:pPr>
        <w:pStyle w:val="NormalWeb"/>
        <w:spacing w:before="75" w:beforeAutospacing="0" w:after="75" w:afterAutospacing="0" w:line="276" w:lineRule="auto"/>
        <w:jc w:val="center"/>
        <w:rPr>
          <w:rFonts w:ascii="Arial" w:hAnsi="Arial" w:cs="Arial"/>
          <w:b/>
          <w:color w:val="000000"/>
        </w:rPr>
      </w:pPr>
      <w:r w:rsidRPr="008028A2">
        <w:rPr>
          <w:rFonts w:ascii="Arial" w:hAnsi="Arial" w:cs="Arial"/>
          <w:b/>
          <w:color w:val="000000"/>
        </w:rPr>
        <w:t xml:space="preserve">      </w:t>
      </w:r>
    </w:p>
    <w:p w:rsidR="007346FD" w:rsidRDefault="00C958CA" w:rsidP="002D5361">
      <w:pPr>
        <w:pStyle w:val="NormalWeb"/>
        <w:spacing w:before="75" w:beforeAutospacing="0" w:after="75" w:afterAutospacing="0" w:line="276" w:lineRule="auto"/>
        <w:jc w:val="center"/>
        <w:rPr>
          <w:rFonts w:ascii="Arial" w:hAnsi="Arial" w:cs="Arial"/>
          <w:b/>
          <w:color w:val="000000"/>
        </w:rPr>
      </w:pPr>
      <w:r w:rsidRPr="008028A2">
        <w:rPr>
          <w:rFonts w:ascii="Arial" w:hAnsi="Arial" w:cs="Arial"/>
          <w:b/>
          <w:color w:val="000000"/>
        </w:rPr>
        <w:t>Οι</w:t>
      </w:r>
      <w:r w:rsidR="00757197" w:rsidRPr="008028A2">
        <w:rPr>
          <w:rFonts w:ascii="Arial" w:hAnsi="Arial" w:cs="Arial"/>
          <w:b/>
          <w:color w:val="000000"/>
        </w:rPr>
        <w:t xml:space="preserve"> προτείνοντες</w:t>
      </w:r>
      <w:r w:rsidR="008028A2">
        <w:rPr>
          <w:rFonts w:ascii="Arial" w:hAnsi="Arial" w:cs="Arial"/>
          <w:b/>
          <w:color w:val="000000"/>
        </w:rPr>
        <w:t xml:space="preserve"> Β</w:t>
      </w:r>
      <w:r w:rsidRPr="008028A2">
        <w:rPr>
          <w:rFonts w:ascii="Arial" w:hAnsi="Arial" w:cs="Arial"/>
          <w:b/>
          <w:color w:val="000000"/>
        </w:rPr>
        <w:t>ουλευτές</w:t>
      </w:r>
    </w:p>
    <w:p w:rsidR="00526BB2" w:rsidRDefault="00526BB2" w:rsidP="002D5361">
      <w:pPr>
        <w:pStyle w:val="NormalWeb"/>
        <w:spacing w:before="75" w:beforeAutospacing="0" w:after="75" w:afterAutospacing="0" w:line="276" w:lineRule="auto"/>
        <w:jc w:val="center"/>
        <w:rPr>
          <w:rFonts w:ascii="Arial" w:hAnsi="Arial" w:cs="Arial"/>
          <w:b/>
          <w:color w:val="000000"/>
        </w:rPr>
      </w:pPr>
    </w:p>
    <w:p w:rsidR="00E42EE4" w:rsidRDefault="00526BB2"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Φωτίου Θεανώ</w:t>
      </w: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E42EE4" w:rsidRDefault="00E42EE4"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Αβραμάκης Ελευθέριος</w:t>
      </w: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Αποστόλου Ευάγγελος</w:t>
      </w:r>
    </w:p>
    <w:p w:rsidR="00171017" w:rsidRDefault="00171017" w:rsidP="002D5361">
      <w:pPr>
        <w:pStyle w:val="NormalWeb"/>
        <w:spacing w:before="75" w:beforeAutospacing="0" w:after="75" w:afterAutospacing="0" w:line="276" w:lineRule="auto"/>
        <w:jc w:val="center"/>
        <w:rPr>
          <w:rFonts w:ascii="Arial" w:hAnsi="Arial" w:cs="Arial"/>
          <w:b/>
          <w:color w:val="000000"/>
        </w:rPr>
      </w:pPr>
    </w:p>
    <w:p w:rsidR="00171017" w:rsidRDefault="00171017" w:rsidP="002D5361">
      <w:pPr>
        <w:pStyle w:val="NormalWeb"/>
        <w:spacing w:before="75" w:beforeAutospacing="0" w:after="75" w:afterAutospacing="0" w:line="276" w:lineRule="auto"/>
        <w:jc w:val="center"/>
        <w:rPr>
          <w:rFonts w:ascii="Arial" w:hAnsi="Arial" w:cs="Arial"/>
          <w:b/>
          <w:color w:val="000000"/>
        </w:rPr>
      </w:pPr>
    </w:p>
    <w:p w:rsidR="00171017" w:rsidRDefault="00171017"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Αραχωβίτης Σταύρος</w:t>
      </w: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E42EE4" w:rsidRDefault="00E42EE4"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Αυγέρη Δώρα</w:t>
      </w:r>
    </w:p>
    <w:p w:rsidR="00171017" w:rsidRDefault="00171017" w:rsidP="002D5361">
      <w:pPr>
        <w:pStyle w:val="NormalWeb"/>
        <w:spacing w:before="75" w:beforeAutospacing="0" w:after="75" w:afterAutospacing="0" w:line="276" w:lineRule="auto"/>
        <w:jc w:val="center"/>
        <w:rPr>
          <w:rFonts w:ascii="Arial" w:hAnsi="Arial" w:cs="Arial"/>
          <w:b/>
          <w:color w:val="000000"/>
        </w:rPr>
      </w:pPr>
    </w:p>
    <w:p w:rsidR="00171017" w:rsidRDefault="00171017" w:rsidP="002D5361">
      <w:pPr>
        <w:pStyle w:val="NormalWeb"/>
        <w:spacing w:before="75" w:beforeAutospacing="0" w:after="75" w:afterAutospacing="0" w:line="276" w:lineRule="auto"/>
        <w:jc w:val="center"/>
        <w:rPr>
          <w:rFonts w:ascii="Arial" w:hAnsi="Arial" w:cs="Arial"/>
          <w:b/>
          <w:color w:val="000000"/>
        </w:rPr>
      </w:pPr>
    </w:p>
    <w:p w:rsidR="00171017" w:rsidRDefault="00171017"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Αυλωνίτης Αλέξανδρος</w:t>
      </w: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E42EE4" w:rsidRDefault="00E42EE4"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Βαγενά Άννα</w:t>
      </w: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E42EE4" w:rsidRDefault="00E42EE4"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Βαρδάκης Σωκράτης</w:t>
      </w: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E42EE4" w:rsidRDefault="00E42EE4"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Βαρεμένος Γιώργος</w:t>
      </w: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E42EE4" w:rsidRDefault="00E42EE4"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Γεροβασίλη Όλγα</w:t>
      </w:r>
    </w:p>
    <w:p w:rsidR="00171017" w:rsidRDefault="00171017" w:rsidP="002D5361">
      <w:pPr>
        <w:pStyle w:val="NormalWeb"/>
        <w:spacing w:before="75" w:beforeAutospacing="0" w:after="75" w:afterAutospacing="0" w:line="276" w:lineRule="auto"/>
        <w:jc w:val="center"/>
        <w:rPr>
          <w:rFonts w:ascii="Arial" w:hAnsi="Arial" w:cs="Arial"/>
          <w:b/>
          <w:color w:val="000000"/>
        </w:rPr>
      </w:pPr>
    </w:p>
    <w:p w:rsidR="00171017" w:rsidRDefault="00171017" w:rsidP="002D5361">
      <w:pPr>
        <w:pStyle w:val="NormalWeb"/>
        <w:spacing w:before="75" w:beforeAutospacing="0" w:after="75" w:afterAutospacing="0" w:line="276" w:lineRule="auto"/>
        <w:jc w:val="center"/>
        <w:rPr>
          <w:rFonts w:ascii="Arial" w:hAnsi="Arial" w:cs="Arial"/>
          <w:b/>
          <w:color w:val="000000"/>
        </w:rPr>
      </w:pPr>
    </w:p>
    <w:p w:rsidR="00171017" w:rsidRDefault="00171017"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Γιαννούλης Χρήστος</w:t>
      </w: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E42EE4" w:rsidRDefault="00E42EE4"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 xml:space="preserve">Δρίτσας Θοδωρής </w:t>
      </w: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E42EE4" w:rsidRDefault="00E42EE4"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Θραψανιώτης Εμμανουήλ</w:t>
      </w: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E42EE4" w:rsidRDefault="00E42EE4"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Καλαματιανός Διονύσης</w:t>
      </w: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E42EE4" w:rsidRDefault="00E42EE4"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Κασιμάτη Ειρήνη</w:t>
      </w: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E42EE4" w:rsidRDefault="00E42EE4"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Καφαντάρη Χαρούλα</w:t>
      </w: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E42EE4" w:rsidRDefault="00E42EE4"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Κουρουμπλής Παναγιώτης</w:t>
      </w:r>
    </w:p>
    <w:p w:rsidR="00171017" w:rsidRDefault="00171017" w:rsidP="002D5361">
      <w:pPr>
        <w:pStyle w:val="NormalWeb"/>
        <w:spacing w:before="75" w:beforeAutospacing="0" w:after="75" w:afterAutospacing="0" w:line="276" w:lineRule="auto"/>
        <w:jc w:val="center"/>
        <w:rPr>
          <w:rFonts w:ascii="Arial" w:hAnsi="Arial" w:cs="Arial"/>
          <w:b/>
          <w:color w:val="000000"/>
        </w:rPr>
      </w:pPr>
    </w:p>
    <w:p w:rsidR="00171017" w:rsidRDefault="00171017" w:rsidP="002D5361">
      <w:pPr>
        <w:pStyle w:val="NormalWeb"/>
        <w:spacing w:before="75" w:beforeAutospacing="0" w:after="75" w:afterAutospacing="0" w:line="276" w:lineRule="auto"/>
        <w:jc w:val="center"/>
        <w:rPr>
          <w:rFonts w:ascii="Arial" w:hAnsi="Arial" w:cs="Arial"/>
          <w:b/>
          <w:color w:val="000000"/>
        </w:rPr>
      </w:pPr>
    </w:p>
    <w:p w:rsidR="00171017" w:rsidRDefault="00171017"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Μαμουλάκης Χαράλαμπος</w:t>
      </w: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E42EE4" w:rsidRDefault="00E42EE4"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Μεϊκόπουλος Αλέξανδρος</w:t>
      </w:r>
    </w:p>
    <w:p w:rsidR="00171017" w:rsidRDefault="00171017" w:rsidP="002D5361">
      <w:pPr>
        <w:pStyle w:val="NormalWeb"/>
        <w:spacing w:before="75" w:beforeAutospacing="0" w:after="75" w:afterAutospacing="0" w:line="276" w:lineRule="auto"/>
        <w:jc w:val="center"/>
        <w:rPr>
          <w:rFonts w:ascii="Arial" w:hAnsi="Arial" w:cs="Arial"/>
          <w:b/>
          <w:color w:val="000000"/>
        </w:rPr>
      </w:pPr>
    </w:p>
    <w:p w:rsidR="00171017" w:rsidRDefault="00171017" w:rsidP="002D5361">
      <w:pPr>
        <w:pStyle w:val="NormalWeb"/>
        <w:spacing w:before="75" w:beforeAutospacing="0" w:after="75" w:afterAutospacing="0" w:line="276" w:lineRule="auto"/>
        <w:jc w:val="center"/>
        <w:rPr>
          <w:rFonts w:ascii="Arial" w:hAnsi="Arial" w:cs="Arial"/>
          <w:b/>
          <w:color w:val="000000"/>
        </w:rPr>
      </w:pPr>
    </w:p>
    <w:p w:rsidR="00171017" w:rsidRDefault="00171017"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Μιχαηλίδης Ανδρέας</w:t>
      </w: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E42EE4" w:rsidRDefault="00E42EE4"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Μπαλάφας Ιωάννης</w:t>
      </w: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E42EE4" w:rsidRDefault="00E42EE4"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Μπάρκας Κωνσταντίνος</w:t>
      </w:r>
    </w:p>
    <w:p w:rsidR="00171017" w:rsidRDefault="00171017" w:rsidP="002D5361">
      <w:pPr>
        <w:pStyle w:val="NormalWeb"/>
        <w:spacing w:before="75" w:beforeAutospacing="0" w:after="75" w:afterAutospacing="0" w:line="276" w:lineRule="auto"/>
        <w:jc w:val="center"/>
        <w:rPr>
          <w:rFonts w:ascii="Arial" w:hAnsi="Arial" w:cs="Arial"/>
          <w:b/>
          <w:color w:val="000000"/>
        </w:rPr>
      </w:pPr>
    </w:p>
    <w:p w:rsidR="00171017" w:rsidRDefault="00171017" w:rsidP="002D5361">
      <w:pPr>
        <w:pStyle w:val="NormalWeb"/>
        <w:spacing w:before="75" w:beforeAutospacing="0" w:after="75" w:afterAutospacing="0" w:line="276" w:lineRule="auto"/>
        <w:jc w:val="center"/>
        <w:rPr>
          <w:rFonts w:ascii="Arial" w:hAnsi="Arial" w:cs="Arial"/>
          <w:b/>
          <w:color w:val="000000"/>
        </w:rPr>
      </w:pPr>
    </w:p>
    <w:p w:rsidR="00171017" w:rsidRDefault="00171017"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Νοτοπούλου Αικατερίνη</w:t>
      </w: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E42EE4" w:rsidRDefault="00E42EE4"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Ξανθός Αντρέας</w:t>
      </w: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E42EE4" w:rsidRDefault="00E42EE4"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Ξενογιαννακοπούλου Μαριλίζα</w:t>
      </w:r>
    </w:p>
    <w:p w:rsidR="004603FA" w:rsidRDefault="004603FA" w:rsidP="002D5361">
      <w:pPr>
        <w:pStyle w:val="NormalWeb"/>
        <w:spacing w:before="75" w:beforeAutospacing="0" w:after="75" w:afterAutospacing="0" w:line="276" w:lineRule="auto"/>
        <w:jc w:val="center"/>
        <w:rPr>
          <w:rFonts w:ascii="Arial" w:hAnsi="Arial" w:cs="Arial"/>
          <w:b/>
          <w:color w:val="000000"/>
        </w:rPr>
      </w:pPr>
    </w:p>
    <w:p w:rsidR="004603FA" w:rsidRDefault="004603FA" w:rsidP="002D5361">
      <w:pPr>
        <w:pStyle w:val="NormalWeb"/>
        <w:spacing w:before="75" w:beforeAutospacing="0" w:after="75" w:afterAutospacing="0" w:line="276" w:lineRule="auto"/>
        <w:jc w:val="center"/>
        <w:rPr>
          <w:rFonts w:ascii="Arial" w:hAnsi="Arial" w:cs="Arial"/>
          <w:b/>
          <w:color w:val="000000"/>
        </w:rPr>
      </w:pPr>
    </w:p>
    <w:p w:rsidR="004603FA" w:rsidRDefault="004603FA"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Παππάς Νικόλαος</w:t>
      </w:r>
    </w:p>
    <w:p w:rsidR="004603FA" w:rsidRDefault="004603FA" w:rsidP="002D5361">
      <w:pPr>
        <w:pStyle w:val="NormalWeb"/>
        <w:spacing w:before="75" w:beforeAutospacing="0" w:after="75" w:afterAutospacing="0" w:line="276" w:lineRule="auto"/>
        <w:jc w:val="center"/>
        <w:rPr>
          <w:rFonts w:ascii="Arial" w:hAnsi="Arial" w:cs="Arial"/>
          <w:b/>
          <w:color w:val="000000"/>
        </w:rPr>
      </w:pPr>
    </w:p>
    <w:p w:rsidR="004603FA" w:rsidRDefault="004603FA" w:rsidP="002D5361">
      <w:pPr>
        <w:pStyle w:val="NormalWeb"/>
        <w:spacing w:before="75" w:beforeAutospacing="0" w:after="75" w:afterAutospacing="0" w:line="276" w:lineRule="auto"/>
        <w:jc w:val="center"/>
        <w:rPr>
          <w:rFonts w:ascii="Arial" w:hAnsi="Arial" w:cs="Arial"/>
          <w:b/>
          <w:color w:val="000000"/>
        </w:rPr>
      </w:pPr>
    </w:p>
    <w:p w:rsidR="004603FA" w:rsidRDefault="004603FA"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Πέρκα Θεοπίστη</w:t>
      </w: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Σαντορινιός Νεκτάριος</w:t>
      </w: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171017" w:rsidRDefault="00171017" w:rsidP="002D5361">
      <w:pPr>
        <w:pStyle w:val="NormalWeb"/>
        <w:spacing w:before="75" w:beforeAutospacing="0" w:after="75" w:afterAutospacing="0" w:line="276" w:lineRule="auto"/>
        <w:jc w:val="center"/>
        <w:rPr>
          <w:rFonts w:ascii="Arial" w:hAnsi="Arial" w:cs="Arial"/>
          <w:b/>
          <w:color w:val="000000"/>
        </w:rPr>
      </w:pPr>
    </w:p>
    <w:p w:rsidR="00E42EE4" w:rsidRDefault="00E42EE4"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Σκουρλέτης Παναγιώτης</w:t>
      </w: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E42EE4" w:rsidRDefault="00796ED2"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Σπίρτζης Χρήσ</w:t>
      </w:r>
      <w:r w:rsidR="00E42EE4">
        <w:rPr>
          <w:rFonts w:ascii="Arial" w:hAnsi="Arial" w:cs="Arial"/>
          <w:b/>
          <w:color w:val="000000"/>
        </w:rPr>
        <w:t>τος</w:t>
      </w:r>
    </w:p>
    <w:p w:rsidR="004603FA" w:rsidRDefault="004603FA" w:rsidP="002D5361">
      <w:pPr>
        <w:pStyle w:val="NormalWeb"/>
        <w:spacing w:before="75" w:beforeAutospacing="0" w:after="75" w:afterAutospacing="0" w:line="276" w:lineRule="auto"/>
        <w:jc w:val="center"/>
        <w:rPr>
          <w:rFonts w:ascii="Arial" w:hAnsi="Arial" w:cs="Arial"/>
          <w:b/>
          <w:color w:val="000000"/>
        </w:rPr>
      </w:pPr>
    </w:p>
    <w:p w:rsidR="004603FA" w:rsidRDefault="004603FA" w:rsidP="002D5361">
      <w:pPr>
        <w:pStyle w:val="NormalWeb"/>
        <w:spacing w:before="75" w:beforeAutospacing="0" w:after="75" w:afterAutospacing="0" w:line="276" w:lineRule="auto"/>
        <w:jc w:val="center"/>
        <w:rPr>
          <w:rFonts w:ascii="Arial" w:hAnsi="Arial" w:cs="Arial"/>
          <w:b/>
          <w:color w:val="000000"/>
        </w:rPr>
      </w:pPr>
    </w:p>
    <w:p w:rsidR="004603FA" w:rsidRDefault="004603FA"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Τελιγιορίδου Ολυμπία</w:t>
      </w:r>
    </w:p>
    <w:p w:rsidR="004603FA" w:rsidRDefault="004603FA" w:rsidP="002D5361">
      <w:pPr>
        <w:pStyle w:val="NormalWeb"/>
        <w:spacing w:before="75" w:beforeAutospacing="0" w:after="75" w:afterAutospacing="0" w:line="276" w:lineRule="auto"/>
        <w:jc w:val="center"/>
        <w:rPr>
          <w:rFonts w:ascii="Arial" w:hAnsi="Arial" w:cs="Arial"/>
          <w:b/>
          <w:color w:val="000000"/>
        </w:rPr>
      </w:pPr>
    </w:p>
    <w:p w:rsidR="004603FA" w:rsidRDefault="004603FA" w:rsidP="002D5361">
      <w:pPr>
        <w:pStyle w:val="NormalWeb"/>
        <w:spacing w:before="75" w:beforeAutospacing="0" w:after="75" w:afterAutospacing="0" w:line="276" w:lineRule="auto"/>
        <w:jc w:val="center"/>
        <w:rPr>
          <w:rFonts w:ascii="Arial" w:hAnsi="Arial" w:cs="Arial"/>
          <w:b/>
          <w:color w:val="000000"/>
        </w:rPr>
      </w:pPr>
    </w:p>
    <w:p w:rsidR="004603FA" w:rsidRDefault="004603FA"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Τζάκρη Θεοδώρα</w:t>
      </w:r>
    </w:p>
    <w:p w:rsidR="004603FA" w:rsidRDefault="004603FA" w:rsidP="002D5361">
      <w:pPr>
        <w:pStyle w:val="NormalWeb"/>
        <w:spacing w:before="75" w:beforeAutospacing="0" w:after="75" w:afterAutospacing="0" w:line="276" w:lineRule="auto"/>
        <w:jc w:val="center"/>
        <w:rPr>
          <w:rFonts w:ascii="Arial" w:hAnsi="Arial" w:cs="Arial"/>
          <w:b/>
          <w:color w:val="000000"/>
        </w:rPr>
      </w:pPr>
    </w:p>
    <w:p w:rsidR="004603FA" w:rsidRDefault="004603FA" w:rsidP="002D5361">
      <w:pPr>
        <w:pStyle w:val="NormalWeb"/>
        <w:spacing w:before="75" w:beforeAutospacing="0" w:after="75" w:afterAutospacing="0" w:line="276" w:lineRule="auto"/>
        <w:jc w:val="center"/>
        <w:rPr>
          <w:rFonts w:ascii="Arial" w:hAnsi="Arial" w:cs="Arial"/>
          <w:b/>
          <w:color w:val="000000"/>
        </w:rPr>
      </w:pPr>
    </w:p>
    <w:p w:rsidR="004603FA" w:rsidRDefault="004603FA"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Τσακαλώτος Ευκλείδης</w:t>
      </w: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E42EE4" w:rsidRDefault="00E42EE4"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Τριανταφυλλίδης Αλέξανδρος</w:t>
      </w:r>
    </w:p>
    <w:p w:rsidR="004603FA" w:rsidRDefault="004603FA" w:rsidP="002D5361">
      <w:pPr>
        <w:pStyle w:val="NormalWeb"/>
        <w:spacing w:before="75" w:beforeAutospacing="0" w:after="75" w:afterAutospacing="0" w:line="276" w:lineRule="auto"/>
        <w:jc w:val="center"/>
        <w:rPr>
          <w:rFonts w:ascii="Arial" w:hAnsi="Arial" w:cs="Arial"/>
          <w:b/>
          <w:color w:val="000000"/>
        </w:rPr>
      </w:pPr>
    </w:p>
    <w:p w:rsidR="004603FA" w:rsidRDefault="004603FA" w:rsidP="002D5361">
      <w:pPr>
        <w:pStyle w:val="NormalWeb"/>
        <w:spacing w:before="75" w:beforeAutospacing="0" w:after="75" w:afterAutospacing="0" w:line="276" w:lineRule="auto"/>
        <w:jc w:val="center"/>
        <w:rPr>
          <w:rFonts w:ascii="Arial" w:hAnsi="Arial" w:cs="Arial"/>
          <w:b/>
          <w:color w:val="000000"/>
        </w:rPr>
      </w:pPr>
    </w:p>
    <w:p w:rsidR="004603FA" w:rsidRDefault="004603FA"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Φάμελλος Σωκράτης</w:t>
      </w:r>
    </w:p>
    <w:p w:rsidR="004603FA" w:rsidRDefault="004603FA" w:rsidP="002D5361">
      <w:pPr>
        <w:pStyle w:val="NormalWeb"/>
        <w:spacing w:before="75" w:beforeAutospacing="0" w:after="75" w:afterAutospacing="0" w:line="276" w:lineRule="auto"/>
        <w:jc w:val="center"/>
        <w:rPr>
          <w:rFonts w:ascii="Arial" w:hAnsi="Arial" w:cs="Arial"/>
          <w:b/>
          <w:color w:val="000000"/>
        </w:rPr>
      </w:pPr>
    </w:p>
    <w:p w:rsidR="004603FA" w:rsidRDefault="004603FA" w:rsidP="002D5361">
      <w:pPr>
        <w:pStyle w:val="NormalWeb"/>
        <w:spacing w:before="75" w:beforeAutospacing="0" w:after="75" w:afterAutospacing="0" w:line="276" w:lineRule="auto"/>
        <w:jc w:val="center"/>
        <w:rPr>
          <w:rFonts w:ascii="Arial" w:hAnsi="Arial" w:cs="Arial"/>
          <w:b/>
          <w:color w:val="000000"/>
        </w:rPr>
      </w:pPr>
    </w:p>
    <w:p w:rsidR="004603FA" w:rsidRDefault="004603FA"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Χαρίτσης Αλέξανδρος</w:t>
      </w: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p>
    <w:p w:rsidR="00117549" w:rsidRDefault="00117549"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Χρηστίδου Ραλλία</w:t>
      </w: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E42EE4" w:rsidRDefault="00E42EE4" w:rsidP="002D5361">
      <w:pPr>
        <w:pStyle w:val="NormalWeb"/>
        <w:spacing w:before="75" w:beforeAutospacing="0" w:after="75" w:afterAutospacing="0" w:line="276" w:lineRule="auto"/>
        <w:jc w:val="center"/>
        <w:rPr>
          <w:rFonts w:ascii="Arial" w:hAnsi="Arial" w:cs="Arial"/>
          <w:b/>
          <w:color w:val="000000"/>
        </w:rPr>
      </w:pPr>
    </w:p>
    <w:p w:rsidR="008028A2" w:rsidRPr="008028A2" w:rsidRDefault="00526BB2" w:rsidP="002D5361">
      <w:pPr>
        <w:pStyle w:val="NormalWeb"/>
        <w:spacing w:before="75" w:beforeAutospacing="0" w:after="75" w:afterAutospacing="0" w:line="276" w:lineRule="auto"/>
        <w:jc w:val="center"/>
        <w:rPr>
          <w:rFonts w:ascii="Arial" w:hAnsi="Arial" w:cs="Arial"/>
          <w:b/>
          <w:color w:val="000000"/>
        </w:rPr>
      </w:pPr>
      <w:r>
        <w:rPr>
          <w:rFonts w:ascii="Arial" w:hAnsi="Arial" w:cs="Arial"/>
          <w:b/>
          <w:color w:val="000000"/>
        </w:rPr>
        <w:t xml:space="preserve"> </w:t>
      </w:r>
    </w:p>
    <w:sectPr w:rsidR="008028A2" w:rsidRPr="008028A2" w:rsidSect="00025B79">
      <w:pgSz w:w="11906" w:h="16838"/>
      <w:pgMar w:top="851" w:right="1797"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BB2" w:rsidRDefault="00526BB2" w:rsidP="00526BB2">
      <w:pPr>
        <w:spacing w:after="0" w:line="240" w:lineRule="auto"/>
      </w:pPr>
      <w:r>
        <w:separator/>
      </w:r>
    </w:p>
  </w:endnote>
  <w:endnote w:type="continuationSeparator" w:id="0">
    <w:p w:rsidR="00526BB2" w:rsidRDefault="00526BB2" w:rsidP="0052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BB2" w:rsidRDefault="00526BB2" w:rsidP="00526BB2">
      <w:pPr>
        <w:spacing w:after="0" w:line="240" w:lineRule="auto"/>
      </w:pPr>
      <w:r>
        <w:separator/>
      </w:r>
    </w:p>
  </w:footnote>
  <w:footnote w:type="continuationSeparator" w:id="0">
    <w:p w:rsidR="00526BB2" w:rsidRDefault="00526BB2" w:rsidP="00526B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C0B4A"/>
    <w:multiLevelType w:val="hybridMultilevel"/>
    <w:tmpl w:val="7E2CBA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F304480"/>
    <w:multiLevelType w:val="hybridMultilevel"/>
    <w:tmpl w:val="1898C6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2E5"/>
    <w:rsid w:val="00000A67"/>
    <w:rsid w:val="00010857"/>
    <w:rsid w:val="00025B79"/>
    <w:rsid w:val="00041296"/>
    <w:rsid w:val="000608AC"/>
    <w:rsid w:val="000E143B"/>
    <w:rsid w:val="000F0CAF"/>
    <w:rsid w:val="000F5C06"/>
    <w:rsid w:val="00117549"/>
    <w:rsid w:val="00121DCE"/>
    <w:rsid w:val="00140764"/>
    <w:rsid w:val="00146BE2"/>
    <w:rsid w:val="001664AD"/>
    <w:rsid w:val="00171017"/>
    <w:rsid w:val="00172076"/>
    <w:rsid w:val="0018655A"/>
    <w:rsid w:val="001B18B2"/>
    <w:rsid w:val="001E29E9"/>
    <w:rsid w:val="001F4A25"/>
    <w:rsid w:val="002074F5"/>
    <w:rsid w:val="0025094B"/>
    <w:rsid w:val="002557DE"/>
    <w:rsid w:val="00256892"/>
    <w:rsid w:val="0026421E"/>
    <w:rsid w:val="00266B8A"/>
    <w:rsid w:val="00292ECB"/>
    <w:rsid w:val="0029474C"/>
    <w:rsid w:val="002B3A3C"/>
    <w:rsid w:val="002D5361"/>
    <w:rsid w:val="00330FA2"/>
    <w:rsid w:val="00347D3A"/>
    <w:rsid w:val="003515F3"/>
    <w:rsid w:val="003934D4"/>
    <w:rsid w:val="003B5135"/>
    <w:rsid w:val="003C3736"/>
    <w:rsid w:val="003D7A4C"/>
    <w:rsid w:val="00402DFA"/>
    <w:rsid w:val="004603FA"/>
    <w:rsid w:val="004B4E1D"/>
    <w:rsid w:val="004C01FB"/>
    <w:rsid w:val="004C33A7"/>
    <w:rsid w:val="004C4312"/>
    <w:rsid w:val="00500257"/>
    <w:rsid w:val="00523285"/>
    <w:rsid w:val="00523DF2"/>
    <w:rsid w:val="005240A0"/>
    <w:rsid w:val="00526BB2"/>
    <w:rsid w:val="00537246"/>
    <w:rsid w:val="005551FA"/>
    <w:rsid w:val="00562279"/>
    <w:rsid w:val="005E792A"/>
    <w:rsid w:val="005F1F08"/>
    <w:rsid w:val="00621FBF"/>
    <w:rsid w:val="006339F7"/>
    <w:rsid w:val="00640362"/>
    <w:rsid w:val="0064608C"/>
    <w:rsid w:val="006533D0"/>
    <w:rsid w:val="006752E5"/>
    <w:rsid w:val="006A4E24"/>
    <w:rsid w:val="00707AB0"/>
    <w:rsid w:val="0071734F"/>
    <w:rsid w:val="007346FD"/>
    <w:rsid w:val="00741CD0"/>
    <w:rsid w:val="0074387D"/>
    <w:rsid w:val="00757197"/>
    <w:rsid w:val="0079055C"/>
    <w:rsid w:val="00796ED2"/>
    <w:rsid w:val="007D6F36"/>
    <w:rsid w:val="007E6319"/>
    <w:rsid w:val="008028A2"/>
    <w:rsid w:val="008436C7"/>
    <w:rsid w:val="008531D0"/>
    <w:rsid w:val="0086117B"/>
    <w:rsid w:val="00861EA2"/>
    <w:rsid w:val="008640F6"/>
    <w:rsid w:val="008A6F30"/>
    <w:rsid w:val="008B16E1"/>
    <w:rsid w:val="008C502A"/>
    <w:rsid w:val="008D2D52"/>
    <w:rsid w:val="00965334"/>
    <w:rsid w:val="009B5182"/>
    <w:rsid w:val="009C081C"/>
    <w:rsid w:val="009D4F34"/>
    <w:rsid w:val="00A23CC5"/>
    <w:rsid w:val="00A2694E"/>
    <w:rsid w:val="00A302E6"/>
    <w:rsid w:val="00A46B1B"/>
    <w:rsid w:val="00A60B1A"/>
    <w:rsid w:val="00AB012E"/>
    <w:rsid w:val="00B14231"/>
    <w:rsid w:val="00B57734"/>
    <w:rsid w:val="00B57847"/>
    <w:rsid w:val="00B808BB"/>
    <w:rsid w:val="00B80F14"/>
    <w:rsid w:val="00B836C9"/>
    <w:rsid w:val="00B95607"/>
    <w:rsid w:val="00BA7835"/>
    <w:rsid w:val="00BC5B0C"/>
    <w:rsid w:val="00BD626F"/>
    <w:rsid w:val="00C205D5"/>
    <w:rsid w:val="00C508F2"/>
    <w:rsid w:val="00C76C14"/>
    <w:rsid w:val="00C93216"/>
    <w:rsid w:val="00C958CA"/>
    <w:rsid w:val="00CA374B"/>
    <w:rsid w:val="00CD1D98"/>
    <w:rsid w:val="00CE553F"/>
    <w:rsid w:val="00CF3319"/>
    <w:rsid w:val="00D01179"/>
    <w:rsid w:val="00D126E7"/>
    <w:rsid w:val="00D20BE2"/>
    <w:rsid w:val="00D21382"/>
    <w:rsid w:val="00D54D85"/>
    <w:rsid w:val="00DF280D"/>
    <w:rsid w:val="00E25EF6"/>
    <w:rsid w:val="00E42EE4"/>
    <w:rsid w:val="00E55175"/>
    <w:rsid w:val="00E8523E"/>
    <w:rsid w:val="00EA2BDE"/>
    <w:rsid w:val="00ED07A0"/>
    <w:rsid w:val="00ED2B98"/>
    <w:rsid w:val="00EF3B9F"/>
    <w:rsid w:val="00EF4841"/>
    <w:rsid w:val="00F00AF4"/>
    <w:rsid w:val="00F1199F"/>
    <w:rsid w:val="00F23B5D"/>
    <w:rsid w:val="00F458A9"/>
    <w:rsid w:val="00F65640"/>
    <w:rsid w:val="00F858B4"/>
    <w:rsid w:val="00F93CE7"/>
    <w:rsid w:val="00F9515C"/>
    <w:rsid w:val="00FC1EA8"/>
    <w:rsid w:val="00FC5017"/>
    <w:rsid w:val="00FD7C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7EF0D-1AD1-42D7-8075-9EF46D04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1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631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B83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6C9"/>
    <w:rPr>
      <w:rFonts w:ascii="Tahoma" w:hAnsi="Tahoma" w:cs="Tahoma"/>
      <w:sz w:val="16"/>
      <w:szCs w:val="16"/>
    </w:rPr>
  </w:style>
  <w:style w:type="paragraph" w:customStyle="1" w:styleId="Default">
    <w:name w:val="Default"/>
    <w:rsid w:val="00B80F1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F3B9F"/>
    <w:pPr>
      <w:ind w:left="720"/>
      <w:contextualSpacing/>
    </w:pPr>
  </w:style>
  <w:style w:type="paragraph" w:styleId="Header">
    <w:name w:val="header"/>
    <w:basedOn w:val="Normal"/>
    <w:link w:val="HeaderChar"/>
    <w:uiPriority w:val="99"/>
    <w:unhideWhenUsed/>
    <w:rsid w:val="00526BB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26BB2"/>
  </w:style>
  <w:style w:type="paragraph" w:styleId="Footer">
    <w:name w:val="footer"/>
    <w:basedOn w:val="Normal"/>
    <w:link w:val="FooterChar"/>
    <w:uiPriority w:val="99"/>
    <w:unhideWhenUsed/>
    <w:rsid w:val="00526BB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26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100732">
      <w:bodyDiv w:val="1"/>
      <w:marLeft w:val="0"/>
      <w:marRight w:val="0"/>
      <w:marTop w:val="0"/>
      <w:marBottom w:val="0"/>
      <w:divBdr>
        <w:top w:val="none" w:sz="0" w:space="0" w:color="auto"/>
        <w:left w:val="none" w:sz="0" w:space="0" w:color="auto"/>
        <w:bottom w:val="none" w:sz="0" w:space="0" w:color="auto"/>
        <w:right w:val="none" w:sz="0" w:space="0" w:color="auto"/>
      </w:divBdr>
      <w:divsChild>
        <w:div w:id="1948536793">
          <w:marLeft w:val="0"/>
          <w:marRight w:val="0"/>
          <w:marTop w:val="0"/>
          <w:marBottom w:val="0"/>
          <w:divBdr>
            <w:top w:val="none" w:sz="0" w:space="0" w:color="auto"/>
            <w:left w:val="none" w:sz="0" w:space="0" w:color="auto"/>
            <w:bottom w:val="none" w:sz="0" w:space="0" w:color="auto"/>
            <w:right w:val="none" w:sz="0" w:space="0" w:color="auto"/>
          </w:divBdr>
        </w:div>
      </w:divsChild>
    </w:div>
    <w:div w:id="144646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B96F0-2A57-4AD8-BBE6-6A6BC41E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1246</Words>
  <Characters>7492</Characters>
  <Application>Microsoft Office Word</Application>
  <DocSecurity>4</DocSecurity>
  <Lines>220</Lines>
  <Paragraphs>65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2021-11-03T06:40:00Z</dcterms:created>
  <dcterms:modified xsi:type="dcterms:W3CDTF">2021-11-03T06:40:00Z</dcterms:modified>
</cp:coreProperties>
</file>