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9948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5128"/>
        <w:gridCol w:w="4820"/>
      </w:tblGrid>
      <w:tr w:rsidR="0085796D" w:rsidRPr="008443FC" w:rsidTr="00477491">
        <w:trPr>
          <w:trHeight w:val="2151"/>
        </w:trPr>
        <w:tc>
          <w:tcPr>
            <w:tcW w:w="5128" w:type="dxa"/>
          </w:tcPr>
          <w:p w:rsidR="00606C72" w:rsidRPr="008443FC" w:rsidRDefault="00606C72" w:rsidP="00606C72">
            <w:pPr>
              <w:pStyle w:val="TableParagraph"/>
              <w:ind w:right="45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8443FC">
              <w:rPr>
                <w:rFonts w:asciiTheme="minorHAnsi" w:hAnsiTheme="minorHAnsi" w:cstheme="minorHAnsi"/>
                <w:b/>
                <w:sz w:val="20"/>
                <w:szCs w:val="20"/>
              </w:rPr>
              <w:t>Αγ</w:t>
            </w:r>
            <w:r w:rsidR="008443FC" w:rsidRPr="008443FC">
              <w:rPr>
                <w:rFonts w:asciiTheme="minorHAnsi" w:hAnsiTheme="minorHAnsi" w:cstheme="minorHAnsi"/>
                <w:b/>
                <w:sz w:val="20"/>
                <w:szCs w:val="20"/>
              </w:rPr>
              <w:t>ρ</w:t>
            </w:r>
            <w:proofErr w:type="spellEnd"/>
            <w:r w:rsidR="008443FC" w:rsidRPr="008443FC">
              <w:rPr>
                <w:rFonts w:asciiTheme="minorHAnsi" w:hAnsiTheme="minorHAnsi" w:cstheme="minorHAnsi"/>
                <w:b/>
                <w:sz w:val="20"/>
                <w:szCs w:val="20"/>
              </w:rPr>
              <w:t>. Σύλλογος Ιεράπετρας Λασιθίου</w:t>
            </w:r>
          </w:p>
          <w:p w:rsidR="00606C72" w:rsidRPr="008443FC" w:rsidRDefault="00606C72" w:rsidP="00606C72">
            <w:pPr>
              <w:pStyle w:val="TableParagraph"/>
              <w:ind w:righ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8443FC">
              <w:rPr>
                <w:rFonts w:asciiTheme="minorHAnsi" w:hAnsiTheme="minorHAnsi" w:cstheme="minorHAnsi"/>
                <w:b/>
                <w:sz w:val="20"/>
                <w:szCs w:val="20"/>
              </w:rPr>
              <w:t>Αγρ</w:t>
            </w:r>
            <w:proofErr w:type="spellEnd"/>
            <w:r w:rsidRPr="008443FC">
              <w:rPr>
                <w:rFonts w:asciiTheme="minorHAnsi" w:hAnsiTheme="minorHAnsi" w:cstheme="minorHAnsi"/>
                <w:b/>
                <w:sz w:val="20"/>
                <w:szCs w:val="20"/>
              </w:rPr>
              <w:t>. Σύλλογος Καντ. -</w:t>
            </w:r>
            <w:proofErr w:type="spellStart"/>
            <w:r w:rsidR="008443FC" w:rsidRPr="008443FC">
              <w:rPr>
                <w:rFonts w:asciiTheme="minorHAnsi" w:hAnsiTheme="minorHAnsi" w:cstheme="minorHAnsi"/>
                <w:b/>
                <w:sz w:val="20"/>
                <w:szCs w:val="20"/>
              </w:rPr>
              <w:t>Σελίνου</w:t>
            </w:r>
            <w:proofErr w:type="spellEnd"/>
            <w:r w:rsidR="008443FC" w:rsidRPr="008443F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Χανίων</w:t>
            </w:r>
          </w:p>
          <w:p w:rsidR="00606C72" w:rsidRPr="008443FC" w:rsidRDefault="008443FC" w:rsidP="00606C72">
            <w:pPr>
              <w:pStyle w:val="TableParagraph"/>
              <w:ind w:right="45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8443FC">
              <w:rPr>
                <w:rFonts w:asciiTheme="minorHAnsi" w:hAnsiTheme="minorHAnsi" w:cstheme="minorHAnsi"/>
                <w:b/>
                <w:sz w:val="20"/>
                <w:szCs w:val="20"/>
              </w:rPr>
              <w:t>Αγρ</w:t>
            </w:r>
            <w:proofErr w:type="spellEnd"/>
            <w:r w:rsidRPr="008443FC">
              <w:rPr>
                <w:rFonts w:asciiTheme="minorHAnsi" w:hAnsiTheme="minorHAnsi" w:cstheme="minorHAnsi"/>
                <w:b/>
                <w:sz w:val="20"/>
                <w:szCs w:val="20"/>
              </w:rPr>
              <w:t>. Σύλλογος Σητείας Λασιθίου</w:t>
            </w:r>
          </w:p>
          <w:p w:rsidR="00C61376" w:rsidRDefault="00606C72" w:rsidP="00C61376">
            <w:pPr>
              <w:pStyle w:val="TableParagraph"/>
              <w:ind w:righ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8443FC">
              <w:rPr>
                <w:rFonts w:asciiTheme="minorHAnsi" w:hAnsiTheme="minorHAnsi" w:cstheme="minorHAnsi"/>
                <w:b/>
                <w:sz w:val="20"/>
                <w:szCs w:val="20"/>
              </w:rPr>
              <w:t>Αγ</w:t>
            </w:r>
            <w:r w:rsidR="008443FC" w:rsidRPr="008443FC">
              <w:rPr>
                <w:rFonts w:asciiTheme="minorHAnsi" w:hAnsiTheme="minorHAnsi" w:cstheme="minorHAnsi"/>
                <w:b/>
                <w:sz w:val="20"/>
                <w:szCs w:val="20"/>
              </w:rPr>
              <w:t>ρ</w:t>
            </w:r>
            <w:proofErr w:type="spellEnd"/>
            <w:r w:rsidR="008443FC" w:rsidRPr="008443F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Σύλλογος </w:t>
            </w:r>
            <w:proofErr w:type="spellStart"/>
            <w:r w:rsidR="008443FC" w:rsidRPr="008443FC">
              <w:rPr>
                <w:rFonts w:asciiTheme="minorHAnsi" w:hAnsiTheme="minorHAnsi" w:cstheme="minorHAnsi"/>
                <w:b/>
                <w:sz w:val="20"/>
                <w:szCs w:val="20"/>
              </w:rPr>
              <w:t>Τυμπακίου</w:t>
            </w:r>
            <w:proofErr w:type="spellEnd"/>
            <w:r w:rsidR="008443FC" w:rsidRPr="008443F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Ηρακλείου</w:t>
            </w:r>
          </w:p>
          <w:p w:rsidR="00C61376" w:rsidRPr="00477491" w:rsidRDefault="00C61376" w:rsidP="00477491">
            <w:pPr>
              <w:pStyle w:val="TableParagraph"/>
              <w:ind w:left="0" w:righ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</w:t>
            </w:r>
            <w:r w:rsidR="00F57761" w:rsidRPr="00F57761">
              <w:rPr>
                <w:sz w:val="20"/>
                <w:szCs w:val="20"/>
              </w:rPr>
              <w:t xml:space="preserve">(Νόμιμους </w:t>
            </w:r>
            <w:r w:rsidRPr="00F57761">
              <w:rPr>
                <w:sz w:val="20"/>
                <w:szCs w:val="20"/>
              </w:rPr>
              <w:t>συλλόγους</w:t>
            </w:r>
            <w:r w:rsidR="00F57761" w:rsidRPr="00F57761">
              <w:rPr>
                <w:sz w:val="20"/>
                <w:szCs w:val="20"/>
              </w:rPr>
              <w:t xml:space="preserve"> σύμφωνα με το Ν.4015/2011)</w:t>
            </w:r>
            <w:r w:rsidR="00477491">
              <w:rPr>
                <w:sz w:val="20"/>
                <w:szCs w:val="20"/>
              </w:rPr>
              <w:t xml:space="preserve">   </w:t>
            </w:r>
          </w:p>
          <w:p w:rsidR="00C61376" w:rsidRDefault="00C61376" w:rsidP="00F57761">
            <w:pPr>
              <w:tabs>
                <w:tab w:val="left" w:pos="213"/>
              </w:tabs>
              <w:rPr>
                <w:sz w:val="20"/>
                <w:szCs w:val="20"/>
              </w:rPr>
            </w:pPr>
          </w:p>
          <w:p w:rsidR="00C61376" w:rsidRDefault="00C61376" w:rsidP="00F57761">
            <w:pPr>
              <w:tabs>
                <w:tab w:val="left" w:pos="213"/>
              </w:tabs>
              <w:rPr>
                <w:sz w:val="20"/>
                <w:szCs w:val="20"/>
              </w:rPr>
            </w:pPr>
          </w:p>
          <w:p w:rsidR="00C61376" w:rsidRPr="008443FC" w:rsidRDefault="00C61376" w:rsidP="00F57761">
            <w:pPr>
              <w:tabs>
                <w:tab w:val="left" w:pos="213"/>
              </w:tabs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85796D" w:rsidRPr="008443FC" w:rsidRDefault="00AE2D38" w:rsidP="00606C72">
            <w:pPr>
              <w:pStyle w:val="TableParagraph"/>
              <w:spacing w:line="240" w:lineRule="exact"/>
              <w:ind w:left="1474" w:right="-762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43FC">
              <w:rPr>
                <w:rFonts w:asciiTheme="minorHAnsi" w:hAnsiTheme="minorHAnsi" w:cstheme="minorHAnsi"/>
                <w:b/>
                <w:sz w:val="20"/>
                <w:szCs w:val="20"/>
              </w:rPr>
              <w:t>Κρήτη</w:t>
            </w:r>
            <w:r w:rsidR="00B24E7C" w:rsidRPr="008443F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, </w:t>
            </w:r>
            <w:r w:rsidR="0060028C">
              <w:rPr>
                <w:rFonts w:asciiTheme="minorHAnsi" w:hAnsiTheme="minorHAnsi" w:cstheme="minorHAnsi"/>
                <w:b/>
                <w:sz w:val="20"/>
                <w:szCs w:val="20"/>
              </w:rPr>
              <w:t>12-04</w:t>
            </w:r>
            <w:r w:rsidR="008443FC" w:rsidRPr="008443FC">
              <w:rPr>
                <w:rFonts w:asciiTheme="minorHAnsi" w:hAnsiTheme="minorHAnsi" w:cstheme="minorHAnsi"/>
                <w:b/>
                <w:sz w:val="20"/>
                <w:szCs w:val="20"/>
              </w:rPr>
              <w:t>-2022</w:t>
            </w:r>
          </w:p>
          <w:p w:rsidR="0085796D" w:rsidRDefault="00F57761" w:rsidP="00606C72">
            <w:pPr>
              <w:pStyle w:val="TableParagraph"/>
              <w:spacing w:line="286" w:lineRule="exact"/>
              <w:ind w:left="171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Αρ.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πρωτ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 ΕΞ.6</w:t>
            </w:r>
            <w:r w:rsidR="0060028C">
              <w:rPr>
                <w:rFonts w:asciiTheme="minorHAnsi" w:hAnsiTheme="minorHAnsi" w:cstheme="minorHAnsi"/>
                <w:b/>
                <w:sz w:val="20"/>
                <w:szCs w:val="20"/>
              </w:rPr>
              <w:t>66</w:t>
            </w:r>
          </w:p>
          <w:p w:rsidR="00C61376" w:rsidRDefault="00C61376" w:rsidP="00606C72">
            <w:pPr>
              <w:pStyle w:val="TableParagraph"/>
              <w:spacing w:line="286" w:lineRule="exact"/>
              <w:ind w:left="171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61376" w:rsidRPr="00C61376" w:rsidRDefault="00C61376" w:rsidP="00606C72">
            <w:pPr>
              <w:pStyle w:val="TableParagraph"/>
              <w:spacing w:line="286" w:lineRule="exact"/>
              <w:ind w:left="171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5796D" w:rsidRPr="008443FC" w:rsidRDefault="0085796D" w:rsidP="00606C72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6066FC" w:rsidRPr="008443FC" w:rsidRDefault="006066FC" w:rsidP="00AE2D38">
            <w:pPr>
              <w:pStyle w:val="TableParagraph"/>
              <w:spacing w:before="1" w:line="276" w:lineRule="auto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60028C" w:rsidRPr="0060028C" w:rsidRDefault="008443FC" w:rsidP="0060028C">
            <w:pPr>
              <w:ind w:right="-1759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43FC">
              <w:rPr>
                <w:rFonts w:asciiTheme="minorHAnsi" w:hAnsiTheme="minorHAnsi" w:cstheme="minorHAnsi"/>
                <w:b/>
                <w:sz w:val="20"/>
                <w:szCs w:val="20"/>
              </w:rPr>
              <w:t>ΠΡΟΣ:</w:t>
            </w:r>
            <w:r w:rsidR="0060028C">
              <w:t xml:space="preserve"> </w:t>
            </w:r>
            <w:r w:rsidR="0060028C" w:rsidRPr="0060028C">
              <w:rPr>
                <w:rFonts w:asciiTheme="minorHAnsi" w:hAnsiTheme="minorHAnsi" w:cstheme="minorHAnsi"/>
                <w:b/>
                <w:sz w:val="20"/>
                <w:szCs w:val="20"/>
              </w:rPr>
              <w:t>Υπ. Ναυτιλίας &amp; Νησιωτικής Πολιτικής</w:t>
            </w:r>
          </w:p>
          <w:p w:rsidR="0060028C" w:rsidRDefault="0060028C" w:rsidP="0060028C">
            <w:pPr>
              <w:ind w:right="-1759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</w:t>
            </w:r>
            <w:r w:rsidRPr="006002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κ. </w:t>
            </w:r>
            <w:proofErr w:type="spellStart"/>
            <w:r w:rsidRPr="0060028C">
              <w:rPr>
                <w:rFonts w:asciiTheme="minorHAnsi" w:hAnsiTheme="minorHAnsi" w:cstheme="minorHAnsi"/>
                <w:b/>
                <w:sz w:val="20"/>
                <w:szCs w:val="20"/>
              </w:rPr>
              <w:t>Πλακιωτάκη</w:t>
            </w:r>
            <w:proofErr w:type="spellEnd"/>
            <w:r w:rsidRPr="006002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Ιωάννη</w:t>
            </w:r>
          </w:p>
          <w:p w:rsidR="00477491" w:rsidRDefault="00477491" w:rsidP="0060028C">
            <w:pPr>
              <w:ind w:right="-1759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60028C" w:rsidRPr="00477491" w:rsidRDefault="008443FC" w:rsidP="0060028C">
            <w:pPr>
              <w:ind w:right="-175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443F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8443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ΚΟΙΝ.:</w:t>
            </w:r>
            <w:r w:rsidRPr="008443FC">
              <w:rPr>
                <w:rFonts w:asciiTheme="minorHAnsi" w:eastAsiaTheme="minorHAnsi" w:hAnsiTheme="minorHAnsi" w:cs="Calibri"/>
                <w:b/>
                <w:sz w:val="20"/>
                <w:szCs w:val="20"/>
                <w:lang w:eastAsia="en-US" w:bidi="ar-SA"/>
              </w:rPr>
              <w:t xml:space="preserve"> </w:t>
            </w:r>
            <w:r w:rsidR="0060028C" w:rsidRPr="008443F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- Υπ. Αγροτικής Ανάπτυξης &amp; Τροφίμων  </w:t>
            </w:r>
          </w:p>
          <w:p w:rsidR="00C21291" w:rsidRPr="00C21291" w:rsidRDefault="00C61376" w:rsidP="00C21291">
            <w:pPr>
              <w:ind w:right="-1759"/>
              <w:rPr>
                <w:rFonts w:asciiTheme="minorHAnsi" w:eastAsiaTheme="minorHAnsi" w:hAnsiTheme="minorHAnsi" w:cs="Calibri"/>
                <w:b/>
                <w:sz w:val="20"/>
                <w:szCs w:val="20"/>
                <w:lang w:eastAsia="en-US" w:bidi="ar-SA"/>
              </w:rPr>
            </w:pPr>
            <w:r>
              <w:rPr>
                <w:rFonts w:asciiTheme="minorHAnsi" w:eastAsiaTheme="minorHAnsi" w:hAnsiTheme="minorHAnsi" w:cs="Calibri"/>
                <w:b/>
                <w:sz w:val="20"/>
                <w:szCs w:val="20"/>
                <w:lang w:eastAsia="en-US" w:bidi="ar-SA"/>
              </w:rPr>
              <w:t xml:space="preserve"> </w:t>
            </w:r>
            <w:r w:rsidR="0060028C">
              <w:rPr>
                <w:rFonts w:asciiTheme="minorHAnsi" w:eastAsiaTheme="minorHAnsi" w:hAnsiTheme="minorHAnsi" w:cs="Calibri"/>
                <w:b/>
                <w:sz w:val="20"/>
                <w:szCs w:val="20"/>
                <w:lang w:eastAsia="en-US" w:bidi="ar-SA"/>
              </w:rPr>
              <w:t xml:space="preserve">            </w:t>
            </w:r>
            <w:r w:rsidR="00477491">
              <w:rPr>
                <w:rFonts w:asciiTheme="minorHAnsi" w:eastAsiaTheme="minorHAnsi" w:hAnsiTheme="minorHAnsi" w:cs="Calibri"/>
                <w:b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Theme="minorHAnsi" w:eastAsiaTheme="minorHAnsi" w:hAnsiTheme="minorHAnsi" w:cs="Calibri"/>
                <w:b/>
                <w:sz w:val="20"/>
                <w:szCs w:val="20"/>
                <w:lang w:eastAsia="en-US" w:bidi="ar-SA"/>
              </w:rPr>
              <w:t>-</w:t>
            </w:r>
            <w:r w:rsidR="00C21291" w:rsidRPr="00C21291">
              <w:rPr>
                <w:rFonts w:asciiTheme="minorHAnsi" w:eastAsiaTheme="minorHAnsi" w:hAnsiTheme="minorHAnsi" w:cs="Calibri"/>
                <w:b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="00C21291" w:rsidRPr="00C21291">
              <w:rPr>
                <w:rFonts w:asciiTheme="minorHAnsi" w:eastAsiaTheme="minorHAnsi" w:hAnsiTheme="minorHAnsi" w:cs="Calibri"/>
                <w:b/>
                <w:sz w:val="20"/>
                <w:szCs w:val="20"/>
                <w:lang w:eastAsia="en-US" w:bidi="ar-SA"/>
              </w:rPr>
              <w:t>Υφ</w:t>
            </w:r>
            <w:proofErr w:type="spellEnd"/>
            <w:r w:rsidR="00C21291" w:rsidRPr="00C21291">
              <w:rPr>
                <w:rFonts w:asciiTheme="minorHAnsi" w:eastAsiaTheme="minorHAnsi" w:hAnsiTheme="minorHAnsi" w:cs="Calibri"/>
                <w:b/>
                <w:sz w:val="20"/>
                <w:szCs w:val="20"/>
                <w:lang w:eastAsia="en-US" w:bidi="ar-SA"/>
              </w:rPr>
              <w:t>. Αγροτικής Ανάπτυξης &amp; Τροφίμων</w:t>
            </w:r>
          </w:p>
          <w:p w:rsidR="00C21291" w:rsidRDefault="0060028C" w:rsidP="00C21291">
            <w:pPr>
              <w:ind w:right="-1759"/>
              <w:rPr>
                <w:rFonts w:asciiTheme="minorHAnsi" w:eastAsiaTheme="minorHAnsi" w:hAnsiTheme="minorHAnsi" w:cs="Calibri"/>
                <w:b/>
                <w:sz w:val="20"/>
                <w:szCs w:val="20"/>
                <w:lang w:eastAsia="en-US" w:bidi="ar-SA"/>
              </w:rPr>
            </w:pPr>
            <w:r>
              <w:rPr>
                <w:rFonts w:asciiTheme="minorHAnsi" w:eastAsiaTheme="minorHAnsi" w:hAnsiTheme="minorHAnsi" w:cs="Calibri"/>
                <w:b/>
                <w:sz w:val="20"/>
                <w:szCs w:val="20"/>
                <w:lang w:eastAsia="en-US" w:bidi="ar-SA"/>
              </w:rPr>
              <w:t xml:space="preserve">            </w:t>
            </w:r>
            <w:r w:rsidR="00C61376">
              <w:rPr>
                <w:rFonts w:asciiTheme="minorHAnsi" w:eastAsiaTheme="minorHAnsi" w:hAnsiTheme="minorHAnsi" w:cs="Calibri"/>
                <w:b/>
                <w:sz w:val="20"/>
                <w:szCs w:val="20"/>
                <w:lang w:eastAsia="en-US" w:bidi="ar-SA"/>
              </w:rPr>
              <w:t xml:space="preserve"> </w:t>
            </w:r>
            <w:r w:rsidR="00477491">
              <w:rPr>
                <w:rFonts w:asciiTheme="minorHAnsi" w:eastAsiaTheme="minorHAnsi" w:hAnsiTheme="minorHAnsi" w:cs="Calibri"/>
                <w:b/>
                <w:sz w:val="20"/>
                <w:szCs w:val="20"/>
                <w:lang w:eastAsia="en-US" w:bidi="ar-SA"/>
              </w:rPr>
              <w:t xml:space="preserve"> </w:t>
            </w:r>
            <w:r w:rsidR="00C21291" w:rsidRPr="00C21291">
              <w:rPr>
                <w:rFonts w:asciiTheme="minorHAnsi" w:eastAsiaTheme="minorHAnsi" w:hAnsiTheme="minorHAnsi" w:cs="Calibri"/>
                <w:b/>
                <w:sz w:val="20"/>
                <w:szCs w:val="20"/>
                <w:lang w:eastAsia="en-US" w:bidi="ar-SA"/>
              </w:rPr>
              <w:t>-</w:t>
            </w:r>
            <w:r w:rsidR="00C61376">
              <w:rPr>
                <w:rFonts w:asciiTheme="minorHAnsi" w:eastAsiaTheme="minorHAnsi" w:hAnsiTheme="minorHAnsi" w:cs="Calibri"/>
                <w:b/>
                <w:sz w:val="20"/>
                <w:szCs w:val="20"/>
                <w:lang w:eastAsia="en-US" w:bidi="ar-SA"/>
              </w:rPr>
              <w:t xml:space="preserve"> </w:t>
            </w:r>
            <w:r w:rsidR="00C21291" w:rsidRPr="00C21291">
              <w:rPr>
                <w:rFonts w:asciiTheme="minorHAnsi" w:eastAsiaTheme="minorHAnsi" w:hAnsiTheme="minorHAnsi" w:cs="Calibri"/>
                <w:b/>
                <w:sz w:val="20"/>
                <w:szCs w:val="20"/>
                <w:lang w:eastAsia="en-US" w:bidi="ar-SA"/>
              </w:rPr>
              <w:t xml:space="preserve">Γεν. Γραμματείς </w:t>
            </w:r>
            <w:proofErr w:type="spellStart"/>
            <w:r w:rsidR="00C21291" w:rsidRPr="00C21291">
              <w:rPr>
                <w:rFonts w:asciiTheme="minorHAnsi" w:eastAsiaTheme="minorHAnsi" w:hAnsiTheme="minorHAnsi" w:cs="Calibri"/>
                <w:b/>
                <w:sz w:val="20"/>
                <w:szCs w:val="20"/>
                <w:lang w:eastAsia="en-US" w:bidi="ar-SA"/>
              </w:rPr>
              <w:t>ΥπΑΑΤ</w:t>
            </w:r>
            <w:proofErr w:type="spellEnd"/>
          </w:p>
          <w:p w:rsidR="009D591E" w:rsidRDefault="009D591E" w:rsidP="009D591E">
            <w:pPr>
              <w:ind w:right="-1759"/>
              <w:rPr>
                <w:rFonts w:asciiTheme="minorHAnsi" w:eastAsiaTheme="minorHAnsi" w:hAnsiTheme="minorHAnsi" w:cs="Calibri"/>
                <w:b/>
                <w:sz w:val="20"/>
                <w:szCs w:val="20"/>
                <w:lang w:eastAsia="en-US" w:bidi="ar-SA"/>
              </w:rPr>
            </w:pPr>
            <w:r>
              <w:rPr>
                <w:rFonts w:asciiTheme="minorHAnsi" w:eastAsiaTheme="minorHAnsi" w:hAnsiTheme="minorHAnsi" w:cs="Calibri"/>
                <w:b/>
                <w:sz w:val="20"/>
                <w:szCs w:val="20"/>
                <w:lang w:eastAsia="en-US" w:bidi="ar-SA"/>
              </w:rPr>
              <w:t xml:space="preserve">           </w:t>
            </w:r>
            <w:r w:rsidR="00477491">
              <w:rPr>
                <w:rFonts w:asciiTheme="minorHAnsi" w:eastAsiaTheme="minorHAnsi" w:hAnsiTheme="minorHAnsi" w:cs="Calibri"/>
                <w:b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Theme="minorHAnsi" w:eastAsiaTheme="minorHAnsi" w:hAnsiTheme="minorHAnsi" w:cs="Calibri"/>
                <w:b/>
                <w:sz w:val="20"/>
                <w:szCs w:val="20"/>
                <w:lang w:eastAsia="en-US" w:bidi="ar-SA"/>
              </w:rPr>
              <w:t xml:space="preserve">  -Γεν. Γραμματεία </w:t>
            </w:r>
            <w:proofErr w:type="spellStart"/>
            <w:r w:rsidR="00477491">
              <w:rPr>
                <w:rFonts w:asciiTheme="minorHAnsi" w:eastAsiaTheme="minorHAnsi" w:hAnsiTheme="minorHAnsi" w:cs="Calibri"/>
                <w:b/>
                <w:sz w:val="20"/>
                <w:szCs w:val="20"/>
                <w:lang w:eastAsia="en-US" w:bidi="ar-SA"/>
              </w:rPr>
              <w:t>Αιγαίου&amp;</w:t>
            </w:r>
            <w:r>
              <w:rPr>
                <w:rFonts w:asciiTheme="minorHAnsi" w:eastAsiaTheme="minorHAnsi" w:hAnsiTheme="minorHAnsi" w:cs="Calibri"/>
                <w:b/>
                <w:sz w:val="20"/>
                <w:szCs w:val="20"/>
                <w:lang w:eastAsia="en-US" w:bidi="ar-SA"/>
              </w:rPr>
              <w:t>Νησιωτικής</w:t>
            </w:r>
            <w:proofErr w:type="spellEnd"/>
            <w:r>
              <w:rPr>
                <w:rFonts w:asciiTheme="minorHAnsi" w:eastAsiaTheme="minorHAnsi" w:hAnsiTheme="minorHAnsi" w:cs="Calibri"/>
                <w:b/>
                <w:sz w:val="20"/>
                <w:szCs w:val="20"/>
                <w:lang w:eastAsia="en-US" w:bidi="ar-SA"/>
              </w:rPr>
              <w:t xml:space="preserve"> Πολιτικής</w:t>
            </w:r>
          </w:p>
          <w:p w:rsidR="00C21291" w:rsidRDefault="00C61376" w:rsidP="0060028C">
            <w:pPr>
              <w:ind w:right="-1759"/>
              <w:rPr>
                <w:rFonts w:asciiTheme="minorHAnsi" w:eastAsiaTheme="minorHAnsi" w:hAnsiTheme="minorHAnsi" w:cs="Calibri"/>
                <w:b/>
                <w:sz w:val="20"/>
                <w:szCs w:val="20"/>
                <w:lang w:eastAsia="en-US" w:bidi="ar-SA"/>
              </w:rPr>
            </w:pPr>
            <w:r>
              <w:rPr>
                <w:rFonts w:asciiTheme="minorHAnsi" w:eastAsiaTheme="minorHAnsi" w:hAnsiTheme="minorHAnsi" w:cs="Calibri"/>
                <w:b/>
                <w:sz w:val="20"/>
                <w:szCs w:val="20"/>
                <w:lang w:eastAsia="en-US" w:bidi="ar-SA"/>
              </w:rPr>
              <w:t xml:space="preserve">           </w:t>
            </w:r>
            <w:r w:rsidR="00477491">
              <w:rPr>
                <w:rFonts w:asciiTheme="minorHAnsi" w:eastAsiaTheme="minorHAnsi" w:hAnsiTheme="minorHAnsi" w:cs="Calibri"/>
                <w:b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Theme="minorHAnsi" w:eastAsiaTheme="minorHAnsi" w:hAnsiTheme="minorHAnsi" w:cs="Calibri"/>
                <w:b/>
                <w:sz w:val="20"/>
                <w:szCs w:val="20"/>
                <w:lang w:eastAsia="en-US" w:bidi="ar-SA"/>
              </w:rPr>
              <w:t xml:space="preserve">  </w:t>
            </w:r>
            <w:r w:rsidR="0060028C">
              <w:rPr>
                <w:rFonts w:asciiTheme="minorHAnsi" w:eastAsiaTheme="minorHAnsi" w:hAnsiTheme="minorHAnsi" w:cs="Calibri"/>
                <w:b/>
                <w:sz w:val="20"/>
                <w:szCs w:val="20"/>
                <w:lang w:eastAsia="en-US" w:bidi="ar-SA"/>
              </w:rPr>
              <w:t>-ΕΦΕΠΑΕ</w:t>
            </w:r>
          </w:p>
          <w:p w:rsidR="0060028C" w:rsidRPr="00C21291" w:rsidRDefault="0060028C" w:rsidP="0060028C">
            <w:pPr>
              <w:ind w:right="-1759"/>
              <w:rPr>
                <w:rFonts w:asciiTheme="minorHAnsi" w:eastAsiaTheme="minorHAnsi" w:hAnsiTheme="minorHAnsi" w:cs="Calibri"/>
                <w:b/>
                <w:sz w:val="20"/>
                <w:szCs w:val="20"/>
                <w:lang w:eastAsia="en-US" w:bidi="ar-SA"/>
              </w:rPr>
            </w:pPr>
            <w:r>
              <w:rPr>
                <w:rFonts w:asciiTheme="minorHAnsi" w:eastAsiaTheme="minorHAnsi" w:hAnsiTheme="minorHAnsi" w:cs="Calibri"/>
                <w:b/>
                <w:sz w:val="20"/>
                <w:szCs w:val="20"/>
                <w:lang w:eastAsia="en-US" w:bidi="ar-SA"/>
              </w:rPr>
              <w:t xml:space="preserve">           </w:t>
            </w:r>
            <w:r w:rsidR="00477491">
              <w:rPr>
                <w:rFonts w:asciiTheme="minorHAnsi" w:eastAsiaTheme="minorHAnsi" w:hAnsiTheme="minorHAnsi" w:cs="Calibri"/>
                <w:b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Theme="minorHAnsi" w:eastAsiaTheme="minorHAnsi" w:hAnsiTheme="minorHAnsi" w:cs="Calibri"/>
                <w:b/>
                <w:sz w:val="20"/>
                <w:szCs w:val="20"/>
                <w:lang w:eastAsia="en-US" w:bidi="ar-SA"/>
              </w:rPr>
              <w:t xml:space="preserve">  -ΜΜΕ</w:t>
            </w:r>
          </w:p>
          <w:p w:rsidR="00F57761" w:rsidRPr="00F57761" w:rsidRDefault="00F57761" w:rsidP="00C21291">
            <w:pPr>
              <w:ind w:right="-1759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443FC" w:rsidRPr="008443FC" w:rsidRDefault="008443FC" w:rsidP="008443FC">
            <w:pPr>
              <w:ind w:right="-1759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606C72" w:rsidRPr="008443FC" w:rsidRDefault="00606C72" w:rsidP="00606C72">
      <w:pPr>
        <w:spacing w:before="90"/>
        <w:rPr>
          <w:rFonts w:asciiTheme="minorHAnsi" w:hAnsiTheme="minorHAnsi" w:cstheme="minorHAnsi"/>
          <w:b/>
          <w:sz w:val="20"/>
          <w:szCs w:val="20"/>
        </w:rPr>
      </w:pPr>
      <w:bookmarkStart w:id="0" w:name="ΘΕΜΑ:_«Προγραμματισμός_επείγον_τηλεδιάσκ"/>
      <w:bookmarkEnd w:id="0"/>
    </w:p>
    <w:p w:rsidR="0085796D" w:rsidRDefault="00B24E7C" w:rsidP="00477491">
      <w:pPr>
        <w:spacing w:before="9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443FC">
        <w:rPr>
          <w:rFonts w:asciiTheme="minorHAnsi" w:hAnsiTheme="minorHAnsi" w:cstheme="minorHAnsi"/>
          <w:b/>
          <w:sz w:val="20"/>
          <w:szCs w:val="20"/>
        </w:rPr>
        <w:t>ΘΕΜΑ: «</w:t>
      </w:r>
      <w:r w:rsidR="004B67FD" w:rsidRPr="004B67FD">
        <w:rPr>
          <w:rFonts w:asciiTheme="minorHAnsi" w:hAnsiTheme="minorHAnsi" w:cstheme="minorHAnsi"/>
          <w:b/>
          <w:sz w:val="20"/>
          <w:szCs w:val="20"/>
        </w:rPr>
        <w:t>Μεταφορικό ισοδύναμο για την Κρήτη /2020 - 2021</w:t>
      </w:r>
      <w:r w:rsidRPr="008443FC">
        <w:rPr>
          <w:rFonts w:asciiTheme="minorHAnsi" w:hAnsiTheme="minorHAnsi" w:cstheme="minorHAnsi"/>
          <w:b/>
          <w:sz w:val="20"/>
          <w:szCs w:val="20"/>
        </w:rPr>
        <w:t>»</w:t>
      </w:r>
    </w:p>
    <w:p w:rsidR="009D591E" w:rsidRDefault="009D591E" w:rsidP="00477491">
      <w:pPr>
        <w:spacing w:before="9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D591E" w:rsidRPr="009D591E" w:rsidRDefault="00477491" w:rsidP="00477491">
      <w:pPr>
        <w:spacing w:before="9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Κε Υπουργέ,</w:t>
      </w:r>
    </w:p>
    <w:p w:rsidR="009D591E" w:rsidRPr="009D591E" w:rsidRDefault="009D591E" w:rsidP="00477491">
      <w:pPr>
        <w:spacing w:before="9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D591E">
        <w:rPr>
          <w:rFonts w:asciiTheme="minorHAnsi" w:hAnsiTheme="minorHAnsi" w:cstheme="minorHAnsi"/>
          <w:b/>
          <w:sz w:val="20"/>
          <w:szCs w:val="20"/>
        </w:rPr>
        <w:t>Με την παρούσα επιστολή Θα θέλαμε να σας ενημερώσουμε για τα ζητήματα που σχετίζονται με το Μέτρο Μεταφορικ</w:t>
      </w:r>
      <w:r w:rsidR="00477491">
        <w:rPr>
          <w:rFonts w:asciiTheme="minorHAnsi" w:hAnsiTheme="minorHAnsi" w:cstheme="minorHAnsi"/>
          <w:b/>
          <w:sz w:val="20"/>
          <w:szCs w:val="20"/>
        </w:rPr>
        <w:t>ό Ισοδύναμο για την Νήσο Κρήτη.</w:t>
      </w:r>
    </w:p>
    <w:p w:rsidR="009D591E" w:rsidRPr="009D591E" w:rsidRDefault="009D591E" w:rsidP="00477491">
      <w:pPr>
        <w:spacing w:before="9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D591E">
        <w:rPr>
          <w:rFonts w:asciiTheme="minorHAnsi" w:hAnsiTheme="minorHAnsi" w:cstheme="minorHAnsi"/>
          <w:b/>
          <w:sz w:val="20"/>
          <w:szCs w:val="20"/>
        </w:rPr>
        <w:t>Καταρχάς, σας μεταφέρουμε την αγωνία και την αγανάκτηση των αγροτών και αγροτικών επιχειρήσεων για την ΜΗ έγκυρη καταβολή του συνολικού ποσού ενίσχυσης και συγκεκριμένα για:</w:t>
      </w:r>
    </w:p>
    <w:p w:rsidR="009D591E" w:rsidRPr="009D591E" w:rsidRDefault="009D591E" w:rsidP="00477491">
      <w:pPr>
        <w:spacing w:before="9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D591E">
        <w:rPr>
          <w:rFonts w:asciiTheme="minorHAnsi" w:hAnsiTheme="minorHAnsi" w:cstheme="minorHAnsi"/>
          <w:b/>
          <w:sz w:val="20"/>
          <w:szCs w:val="20"/>
        </w:rPr>
        <w:t>1) Β εξάμηνο 2020 (σε επιχειρήσεις σε καθεστώς ελέγχου.)</w:t>
      </w:r>
    </w:p>
    <w:p w:rsidR="009D591E" w:rsidRPr="009D591E" w:rsidRDefault="009D591E" w:rsidP="00477491">
      <w:pPr>
        <w:spacing w:before="9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D591E">
        <w:rPr>
          <w:rFonts w:asciiTheme="minorHAnsi" w:hAnsiTheme="minorHAnsi" w:cstheme="minorHAnsi"/>
          <w:b/>
          <w:sz w:val="20"/>
          <w:szCs w:val="20"/>
        </w:rPr>
        <w:t>2) Α εξάμηνο 2021 (για το σύνολο των επιχειρήσεων)</w:t>
      </w:r>
    </w:p>
    <w:p w:rsidR="009D591E" w:rsidRPr="009D591E" w:rsidRDefault="009D591E" w:rsidP="00477491">
      <w:pPr>
        <w:spacing w:before="9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D591E">
        <w:rPr>
          <w:rFonts w:asciiTheme="minorHAnsi" w:hAnsiTheme="minorHAnsi" w:cstheme="minorHAnsi"/>
          <w:b/>
          <w:sz w:val="20"/>
          <w:szCs w:val="20"/>
        </w:rPr>
        <w:t>3) Β εξάμηνο 2021</w:t>
      </w:r>
      <w:r w:rsidR="006C3D79">
        <w:rPr>
          <w:rFonts w:asciiTheme="minorHAnsi" w:hAnsiTheme="minorHAnsi" w:cstheme="minorHAnsi"/>
          <w:b/>
          <w:sz w:val="20"/>
          <w:szCs w:val="20"/>
        </w:rPr>
        <w:t xml:space="preserve"> </w:t>
      </w:r>
      <w:bookmarkStart w:id="1" w:name="_GoBack"/>
      <w:bookmarkEnd w:id="1"/>
      <w:r w:rsidRPr="009D591E">
        <w:rPr>
          <w:rFonts w:asciiTheme="minorHAnsi" w:hAnsiTheme="minorHAnsi" w:cstheme="minorHAnsi"/>
          <w:b/>
          <w:sz w:val="20"/>
          <w:szCs w:val="20"/>
        </w:rPr>
        <w:t>(για το σύνολο των επιχειρήσεων που έγινε πρόσφατα η υποβολή της αίτησης).</w:t>
      </w:r>
    </w:p>
    <w:p w:rsidR="009D591E" w:rsidRPr="009D591E" w:rsidRDefault="009D591E" w:rsidP="00477491">
      <w:pPr>
        <w:spacing w:before="9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D591E">
        <w:rPr>
          <w:rFonts w:asciiTheme="minorHAnsi" w:hAnsiTheme="minorHAnsi" w:cstheme="minorHAnsi"/>
          <w:b/>
          <w:sz w:val="20"/>
          <w:szCs w:val="20"/>
        </w:rPr>
        <w:t>Σύμφωνα με ενημέρωση προς εμάς από τις αρμόδιες υπηρεσίες που εμπλέκονται στην διαχείριση του Μέτρου, έχουν ολοκληρωθεί οι απαιτούμενες διαδικασίες και απομένει ΜΟΝΟ η πίστωση των χρημάτων στο</w:t>
      </w:r>
      <w:r w:rsidR="00477491">
        <w:rPr>
          <w:rFonts w:asciiTheme="minorHAnsi" w:hAnsiTheme="minorHAnsi" w:cstheme="minorHAnsi"/>
          <w:b/>
          <w:sz w:val="20"/>
          <w:szCs w:val="20"/>
        </w:rPr>
        <w:t>υς λογαριασμούς των δικαιούχων.</w:t>
      </w:r>
    </w:p>
    <w:p w:rsidR="009D591E" w:rsidRPr="009D591E" w:rsidRDefault="009D591E" w:rsidP="00477491">
      <w:pPr>
        <w:spacing w:before="9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D591E">
        <w:rPr>
          <w:rFonts w:asciiTheme="minorHAnsi" w:hAnsiTheme="minorHAnsi" w:cstheme="minorHAnsi"/>
          <w:b/>
          <w:sz w:val="20"/>
          <w:szCs w:val="20"/>
        </w:rPr>
        <w:t xml:space="preserve">Δεύτερο σημαντικό θέμα, είναι το όριο για το σύνολο του ποσού ενίσχυσης </w:t>
      </w:r>
      <w:proofErr w:type="spellStart"/>
      <w:r w:rsidRPr="009D591E">
        <w:rPr>
          <w:rFonts w:asciiTheme="minorHAnsi" w:hAnsiTheme="minorHAnsi" w:cstheme="minorHAnsi"/>
          <w:b/>
          <w:sz w:val="20"/>
          <w:szCs w:val="20"/>
        </w:rPr>
        <w:t>de</w:t>
      </w:r>
      <w:proofErr w:type="spellEnd"/>
      <w:r w:rsidRPr="009D591E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9D591E">
        <w:rPr>
          <w:rFonts w:asciiTheme="minorHAnsi" w:hAnsiTheme="minorHAnsi" w:cstheme="minorHAnsi"/>
          <w:b/>
          <w:sz w:val="20"/>
          <w:szCs w:val="20"/>
        </w:rPr>
        <w:t>minimis</w:t>
      </w:r>
      <w:proofErr w:type="spellEnd"/>
      <w:r w:rsidRPr="009D591E">
        <w:rPr>
          <w:rFonts w:asciiTheme="minorHAnsi" w:hAnsiTheme="minorHAnsi" w:cstheme="minorHAnsi"/>
          <w:b/>
          <w:sz w:val="20"/>
          <w:szCs w:val="20"/>
        </w:rPr>
        <w:t xml:space="preserve"> για την τελευταία τριετία. Αυτό </w:t>
      </w:r>
      <w:r w:rsidR="00477491" w:rsidRPr="009D591E">
        <w:rPr>
          <w:rFonts w:asciiTheme="minorHAnsi" w:hAnsiTheme="minorHAnsi" w:cstheme="minorHAnsi"/>
          <w:b/>
          <w:sz w:val="20"/>
          <w:szCs w:val="20"/>
        </w:rPr>
        <w:t>επηρεάζει</w:t>
      </w:r>
      <w:r w:rsidRPr="009D591E">
        <w:rPr>
          <w:rFonts w:asciiTheme="minorHAnsi" w:hAnsiTheme="minorHAnsi" w:cstheme="minorHAnsi"/>
          <w:b/>
          <w:sz w:val="20"/>
          <w:szCs w:val="20"/>
        </w:rPr>
        <w:t xml:space="preserve"> ιδιαίτερα αρνητικά την ενίσχυση για τους Αγροτικούς Συνεταιρισμούς και τις Ομάδες Παραγωγών , καθώς εμπεριέχει μέρος άλλων </w:t>
      </w:r>
      <w:r w:rsidR="00477491" w:rsidRPr="009D591E">
        <w:rPr>
          <w:rFonts w:asciiTheme="minorHAnsi" w:hAnsiTheme="minorHAnsi" w:cstheme="minorHAnsi"/>
          <w:b/>
          <w:sz w:val="20"/>
          <w:szCs w:val="20"/>
        </w:rPr>
        <w:t>επιχειρησιακών</w:t>
      </w:r>
      <w:r w:rsidRPr="009D591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77491" w:rsidRPr="009D591E">
        <w:rPr>
          <w:rFonts w:asciiTheme="minorHAnsi" w:hAnsiTheme="minorHAnsi" w:cstheme="minorHAnsi"/>
          <w:b/>
          <w:sz w:val="20"/>
          <w:szCs w:val="20"/>
        </w:rPr>
        <w:t>προγραμμάτων</w:t>
      </w:r>
      <w:r w:rsidRPr="009D591E">
        <w:rPr>
          <w:rFonts w:asciiTheme="minorHAnsi" w:hAnsiTheme="minorHAnsi" w:cstheme="minorHAnsi"/>
          <w:b/>
          <w:sz w:val="20"/>
          <w:szCs w:val="20"/>
        </w:rPr>
        <w:t xml:space="preserve">. Αποτέλεσμα αυτής της διάταξης είναι να συμπληρώνεται γρήγορα το όριο και τελικά ο ΑΣ / ΟΠ να μην είναι δικαιούχοι. Το ίδιο συμβαίνει και σε </w:t>
      </w:r>
      <w:r w:rsidR="00477491" w:rsidRPr="009D591E">
        <w:rPr>
          <w:rFonts w:asciiTheme="minorHAnsi" w:hAnsiTheme="minorHAnsi" w:cstheme="minorHAnsi"/>
          <w:b/>
          <w:sz w:val="20"/>
          <w:szCs w:val="20"/>
        </w:rPr>
        <w:t>περιπτώσεις</w:t>
      </w:r>
      <w:r w:rsidRPr="009D591E">
        <w:rPr>
          <w:rFonts w:asciiTheme="minorHAnsi" w:hAnsiTheme="minorHAnsi" w:cstheme="minorHAnsi"/>
          <w:b/>
          <w:sz w:val="20"/>
          <w:szCs w:val="20"/>
        </w:rPr>
        <w:t xml:space="preserve"> ιδιωτών και επιχειρήσεων που</w:t>
      </w:r>
      <w:r w:rsidR="00477491">
        <w:rPr>
          <w:rFonts w:asciiTheme="minorHAnsi" w:hAnsiTheme="minorHAnsi" w:cstheme="minorHAnsi"/>
          <w:b/>
          <w:sz w:val="20"/>
          <w:szCs w:val="20"/>
        </w:rPr>
        <w:t xml:space="preserve"> έχουν αυξημένο κύκλο εργασιών.</w:t>
      </w:r>
    </w:p>
    <w:p w:rsidR="009D591E" w:rsidRPr="009D591E" w:rsidRDefault="009D591E" w:rsidP="00477491">
      <w:pPr>
        <w:spacing w:before="9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D591E">
        <w:rPr>
          <w:rFonts w:asciiTheme="minorHAnsi" w:hAnsiTheme="minorHAnsi" w:cstheme="minorHAnsi"/>
          <w:b/>
          <w:sz w:val="20"/>
          <w:szCs w:val="20"/>
        </w:rPr>
        <w:t>Τρίτον, αναμένουμε ακόμα την καθολική εφαρμογή του Μέτρου για την Κρήτη όπου είναι επιβεβλημένη πλέον η επιχορήγηση του κόστους μεταφοράς σε ΕΠΙΒΆΤΕΣ αλλά και ΚΑΎΣΙΜΑ, όπως ισχύει στις υπόλοιπες ν</w:t>
      </w:r>
      <w:r w:rsidR="00477491">
        <w:rPr>
          <w:rFonts w:asciiTheme="minorHAnsi" w:hAnsiTheme="minorHAnsi" w:cstheme="minorHAnsi"/>
          <w:b/>
          <w:sz w:val="20"/>
          <w:szCs w:val="20"/>
        </w:rPr>
        <w:t>ησιωτικές περιοχές τις Ελλάδας.</w:t>
      </w:r>
    </w:p>
    <w:p w:rsidR="009D591E" w:rsidRPr="009D591E" w:rsidRDefault="009D591E" w:rsidP="00477491">
      <w:pPr>
        <w:spacing w:before="9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D591E">
        <w:rPr>
          <w:rFonts w:asciiTheme="minorHAnsi" w:hAnsiTheme="minorHAnsi" w:cstheme="minorHAnsi"/>
          <w:b/>
          <w:sz w:val="20"/>
          <w:szCs w:val="20"/>
        </w:rPr>
        <w:t>Από τα προηγούμενα, σας καλούμε να κατανοήσετε την ιδιαίτερη σημασία για την αγροτική ο</w:t>
      </w:r>
      <w:r w:rsidR="003B34C3">
        <w:rPr>
          <w:rFonts w:asciiTheme="minorHAnsi" w:hAnsiTheme="minorHAnsi" w:cstheme="minorHAnsi"/>
          <w:b/>
          <w:sz w:val="20"/>
          <w:szCs w:val="20"/>
        </w:rPr>
        <w:t>ικονομία της Κρήτης να διευθετηθού</w:t>
      </w:r>
      <w:r w:rsidR="003B34C3" w:rsidRPr="009D591E">
        <w:rPr>
          <w:rFonts w:asciiTheme="minorHAnsi" w:hAnsiTheme="minorHAnsi" w:cstheme="minorHAnsi"/>
          <w:b/>
          <w:sz w:val="20"/>
          <w:szCs w:val="20"/>
        </w:rPr>
        <w:t>ν</w:t>
      </w:r>
      <w:r w:rsidRPr="009D591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77491" w:rsidRPr="009D591E">
        <w:rPr>
          <w:rFonts w:asciiTheme="minorHAnsi" w:hAnsiTheme="minorHAnsi" w:cstheme="minorHAnsi"/>
          <w:b/>
          <w:sz w:val="20"/>
          <w:szCs w:val="20"/>
        </w:rPr>
        <w:t>άμεσα</w:t>
      </w:r>
      <w:r w:rsidRPr="009D591E">
        <w:rPr>
          <w:rFonts w:asciiTheme="minorHAnsi" w:hAnsiTheme="minorHAnsi" w:cstheme="minorHAnsi"/>
          <w:b/>
          <w:sz w:val="20"/>
          <w:szCs w:val="20"/>
        </w:rPr>
        <w:t xml:space="preserve"> το σύνολο αυτών των θεμάτων. Στην παρούσα δύσκολη χρονική συγκυρία, η καταβολή σε πρώτη φάση των οφειλομένων χρημάτων θα είναι μια ουσιαστική ανάσα για το σύνολο της κοινωνίας της Κρήτης. Μετέπειτα, σας καλούμε </w:t>
      </w:r>
      <w:r w:rsidR="00477491" w:rsidRPr="009D591E">
        <w:rPr>
          <w:rFonts w:asciiTheme="minorHAnsi" w:hAnsiTheme="minorHAnsi" w:cstheme="minorHAnsi"/>
          <w:b/>
          <w:sz w:val="20"/>
          <w:szCs w:val="20"/>
        </w:rPr>
        <w:t>ώστε</w:t>
      </w:r>
      <w:r w:rsidRPr="009D591E">
        <w:rPr>
          <w:rFonts w:asciiTheme="minorHAnsi" w:hAnsiTheme="minorHAnsi" w:cstheme="minorHAnsi"/>
          <w:b/>
          <w:sz w:val="20"/>
          <w:szCs w:val="20"/>
        </w:rPr>
        <w:t xml:space="preserve"> να μεριμνήσετε για την αναθεώρη</w:t>
      </w:r>
      <w:r w:rsidR="00477491">
        <w:rPr>
          <w:rFonts w:asciiTheme="minorHAnsi" w:hAnsiTheme="minorHAnsi" w:cstheme="minorHAnsi"/>
          <w:b/>
          <w:sz w:val="20"/>
          <w:szCs w:val="20"/>
        </w:rPr>
        <w:t>ση και των υπολοίπων διατάξεων.</w:t>
      </w:r>
    </w:p>
    <w:p w:rsidR="009838DD" w:rsidRPr="009838DD" w:rsidRDefault="009D591E" w:rsidP="00477491">
      <w:pPr>
        <w:spacing w:before="9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D591E">
        <w:rPr>
          <w:rFonts w:asciiTheme="minorHAnsi" w:hAnsiTheme="minorHAnsi" w:cstheme="minorHAnsi"/>
          <w:b/>
          <w:sz w:val="20"/>
          <w:szCs w:val="20"/>
        </w:rPr>
        <w:t>Ευελπιστούμε στην άμεση ανταπόκριση σας</w:t>
      </w:r>
    </w:p>
    <w:p w:rsidR="00606C72" w:rsidRPr="008443FC" w:rsidRDefault="00606C72" w:rsidP="00606C72">
      <w:pPr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8443FC">
        <w:rPr>
          <w:rFonts w:asciiTheme="minorHAnsi" w:hAnsiTheme="minorHAnsi" w:cstheme="minorHAnsi"/>
          <w:b/>
          <w:bCs/>
          <w:sz w:val="20"/>
          <w:szCs w:val="20"/>
        </w:rPr>
        <w:t>Εκ των Δ.Σ.</w:t>
      </w:r>
    </w:p>
    <w:p w:rsidR="00606C72" w:rsidRPr="008443FC" w:rsidRDefault="00606C72" w:rsidP="00050880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606C72" w:rsidRPr="008443FC" w:rsidRDefault="00606C72" w:rsidP="00606C72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8443FC">
        <w:rPr>
          <w:rFonts w:asciiTheme="minorHAnsi" w:hAnsiTheme="minorHAnsi" w:cstheme="minorHAnsi"/>
          <w:b/>
          <w:sz w:val="20"/>
          <w:szCs w:val="20"/>
        </w:rPr>
        <w:t xml:space="preserve">Α.Σ. Ιεράπετρας Λασιθίου –  </w:t>
      </w:r>
      <w:proofErr w:type="spellStart"/>
      <w:r w:rsidRPr="008443FC">
        <w:rPr>
          <w:rFonts w:asciiTheme="minorHAnsi" w:hAnsiTheme="minorHAnsi" w:cstheme="minorHAnsi"/>
          <w:b/>
          <w:sz w:val="20"/>
          <w:szCs w:val="20"/>
        </w:rPr>
        <w:t>Πρ</w:t>
      </w:r>
      <w:proofErr w:type="spellEnd"/>
      <w:r w:rsidRPr="008443FC">
        <w:rPr>
          <w:rFonts w:asciiTheme="minorHAnsi" w:hAnsiTheme="minorHAnsi" w:cstheme="minorHAnsi"/>
          <w:b/>
          <w:sz w:val="20"/>
          <w:szCs w:val="20"/>
        </w:rPr>
        <w:t xml:space="preserve">. Γαϊτάνης </w:t>
      </w:r>
      <w:r w:rsidR="008443FC" w:rsidRPr="008443FC">
        <w:rPr>
          <w:rFonts w:asciiTheme="minorHAnsi" w:hAnsiTheme="minorHAnsi" w:cstheme="minorHAnsi"/>
          <w:b/>
          <w:sz w:val="20"/>
          <w:szCs w:val="20"/>
        </w:rPr>
        <w:t>Ιωάννης</w:t>
      </w:r>
    </w:p>
    <w:p w:rsidR="00606C72" w:rsidRPr="008443FC" w:rsidRDefault="00606C72" w:rsidP="00606C72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8443FC">
        <w:rPr>
          <w:rFonts w:asciiTheme="minorHAnsi" w:hAnsiTheme="minorHAnsi" w:cstheme="minorHAnsi"/>
          <w:b/>
          <w:sz w:val="20"/>
          <w:szCs w:val="20"/>
        </w:rPr>
        <w:t xml:space="preserve">Α.Σ. </w:t>
      </w:r>
      <w:proofErr w:type="spellStart"/>
      <w:r w:rsidRPr="008443FC">
        <w:rPr>
          <w:rFonts w:asciiTheme="minorHAnsi" w:hAnsiTheme="minorHAnsi" w:cstheme="minorHAnsi"/>
          <w:b/>
          <w:sz w:val="20"/>
          <w:szCs w:val="20"/>
        </w:rPr>
        <w:t>Σελίνο</w:t>
      </w:r>
      <w:r w:rsidR="008443FC" w:rsidRPr="008443FC">
        <w:rPr>
          <w:rFonts w:asciiTheme="minorHAnsi" w:hAnsiTheme="minorHAnsi" w:cstheme="minorHAnsi"/>
          <w:b/>
          <w:sz w:val="20"/>
          <w:szCs w:val="20"/>
        </w:rPr>
        <w:t>υ</w:t>
      </w:r>
      <w:proofErr w:type="spellEnd"/>
      <w:r w:rsidR="008443FC" w:rsidRPr="008443FC">
        <w:rPr>
          <w:rFonts w:asciiTheme="minorHAnsi" w:hAnsiTheme="minorHAnsi" w:cstheme="minorHAnsi"/>
          <w:b/>
          <w:sz w:val="20"/>
          <w:szCs w:val="20"/>
        </w:rPr>
        <w:t xml:space="preserve"> Χανίων - </w:t>
      </w:r>
      <w:proofErr w:type="spellStart"/>
      <w:r w:rsidR="008443FC" w:rsidRPr="008443FC">
        <w:rPr>
          <w:rFonts w:asciiTheme="minorHAnsi" w:hAnsiTheme="minorHAnsi" w:cstheme="minorHAnsi"/>
          <w:b/>
          <w:sz w:val="20"/>
          <w:szCs w:val="20"/>
        </w:rPr>
        <w:t>Πρ</w:t>
      </w:r>
      <w:proofErr w:type="spellEnd"/>
      <w:r w:rsidR="008443FC" w:rsidRPr="008443FC">
        <w:rPr>
          <w:rFonts w:asciiTheme="minorHAnsi" w:hAnsiTheme="minorHAnsi" w:cstheme="minorHAnsi"/>
          <w:b/>
          <w:sz w:val="20"/>
          <w:szCs w:val="20"/>
        </w:rPr>
        <w:t>. Χαλκιάς Γεώργιος</w:t>
      </w:r>
    </w:p>
    <w:p w:rsidR="00606C72" w:rsidRPr="008443FC" w:rsidRDefault="00606C72" w:rsidP="00606C72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8443FC">
        <w:rPr>
          <w:rFonts w:asciiTheme="minorHAnsi" w:hAnsiTheme="minorHAnsi" w:cstheme="minorHAnsi"/>
          <w:b/>
          <w:sz w:val="20"/>
          <w:szCs w:val="20"/>
        </w:rPr>
        <w:t>Α.Σ. Σητείας Λασι</w:t>
      </w:r>
      <w:r w:rsidR="008443FC" w:rsidRPr="008443FC">
        <w:rPr>
          <w:rFonts w:asciiTheme="minorHAnsi" w:hAnsiTheme="minorHAnsi" w:cstheme="minorHAnsi"/>
          <w:b/>
          <w:sz w:val="20"/>
          <w:szCs w:val="20"/>
        </w:rPr>
        <w:t xml:space="preserve">θίου –  </w:t>
      </w:r>
      <w:proofErr w:type="spellStart"/>
      <w:r w:rsidR="008443FC" w:rsidRPr="008443FC">
        <w:rPr>
          <w:rFonts w:asciiTheme="minorHAnsi" w:hAnsiTheme="minorHAnsi" w:cstheme="minorHAnsi"/>
          <w:b/>
          <w:sz w:val="20"/>
          <w:szCs w:val="20"/>
        </w:rPr>
        <w:t>Πρ</w:t>
      </w:r>
      <w:proofErr w:type="spellEnd"/>
      <w:r w:rsidR="008443FC" w:rsidRPr="008443FC">
        <w:rPr>
          <w:rFonts w:asciiTheme="minorHAnsi" w:hAnsiTheme="minorHAnsi" w:cstheme="minorHAnsi"/>
          <w:b/>
          <w:sz w:val="20"/>
          <w:szCs w:val="20"/>
        </w:rPr>
        <w:t xml:space="preserve">. </w:t>
      </w:r>
      <w:proofErr w:type="spellStart"/>
      <w:r w:rsidR="008443FC" w:rsidRPr="008443FC">
        <w:rPr>
          <w:rFonts w:asciiTheme="minorHAnsi" w:hAnsiTheme="minorHAnsi" w:cstheme="minorHAnsi"/>
          <w:b/>
          <w:sz w:val="20"/>
          <w:szCs w:val="20"/>
        </w:rPr>
        <w:t>Τσιφετάκης</w:t>
      </w:r>
      <w:proofErr w:type="spellEnd"/>
      <w:r w:rsidR="008443FC" w:rsidRPr="008443FC">
        <w:rPr>
          <w:rFonts w:asciiTheme="minorHAnsi" w:hAnsiTheme="minorHAnsi" w:cstheme="minorHAnsi"/>
          <w:b/>
          <w:sz w:val="20"/>
          <w:szCs w:val="20"/>
        </w:rPr>
        <w:t xml:space="preserve"> Γεώργιος</w:t>
      </w:r>
    </w:p>
    <w:p w:rsidR="00CC3F53" w:rsidRPr="00050880" w:rsidRDefault="00606C72" w:rsidP="000508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8443FC">
        <w:rPr>
          <w:rFonts w:asciiTheme="minorHAnsi" w:hAnsiTheme="minorHAnsi" w:cstheme="minorHAnsi"/>
          <w:b/>
          <w:sz w:val="20"/>
          <w:szCs w:val="20"/>
        </w:rPr>
        <w:t xml:space="preserve">Α.Σ. </w:t>
      </w:r>
      <w:proofErr w:type="spellStart"/>
      <w:r w:rsidRPr="008443FC">
        <w:rPr>
          <w:rFonts w:asciiTheme="minorHAnsi" w:hAnsiTheme="minorHAnsi" w:cstheme="minorHAnsi"/>
          <w:b/>
          <w:sz w:val="20"/>
          <w:szCs w:val="20"/>
        </w:rPr>
        <w:t>Τυμπακίου</w:t>
      </w:r>
      <w:proofErr w:type="spellEnd"/>
      <w:r w:rsidRPr="008443FC">
        <w:rPr>
          <w:rFonts w:asciiTheme="minorHAnsi" w:hAnsiTheme="minorHAnsi" w:cstheme="minorHAnsi"/>
          <w:b/>
          <w:sz w:val="20"/>
          <w:szCs w:val="20"/>
        </w:rPr>
        <w:t xml:space="preserve"> Ηρακλεί</w:t>
      </w:r>
      <w:r w:rsidR="008443FC" w:rsidRPr="008443FC">
        <w:rPr>
          <w:rFonts w:asciiTheme="minorHAnsi" w:hAnsiTheme="minorHAnsi" w:cstheme="minorHAnsi"/>
          <w:b/>
          <w:sz w:val="20"/>
          <w:szCs w:val="20"/>
        </w:rPr>
        <w:t xml:space="preserve">ου - </w:t>
      </w:r>
      <w:proofErr w:type="spellStart"/>
      <w:r w:rsidR="008443FC" w:rsidRPr="008443FC">
        <w:rPr>
          <w:rFonts w:asciiTheme="minorHAnsi" w:hAnsiTheme="minorHAnsi" w:cstheme="minorHAnsi"/>
          <w:b/>
          <w:sz w:val="20"/>
          <w:szCs w:val="20"/>
        </w:rPr>
        <w:t>Πρ</w:t>
      </w:r>
      <w:proofErr w:type="spellEnd"/>
      <w:r w:rsidR="008443FC" w:rsidRPr="008443FC">
        <w:rPr>
          <w:rFonts w:asciiTheme="minorHAnsi" w:hAnsiTheme="minorHAnsi" w:cstheme="minorHAnsi"/>
          <w:b/>
          <w:sz w:val="20"/>
          <w:szCs w:val="20"/>
        </w:rPr>
        <w:t xml:space="preserve">. </w:t>
      </w:r>
      <w:proofErr w:type="spellStart"/>
      <w:r w:rsidR="008443FC" w:rsidRPr="008443FC">
        <w:rPr>
          <w:rFonts w:asciiTheme="minorHAnsi" w:hAnsiTheme="minorHAnsi" w:cstheme="minorHAnsi"/>
          <w:b/>
          <w:sz w:val="20"/>
          <w:szCs w:val="20"/>
        </w:rPr>
        <w:t>Ορφανουδάκης</w:t>
      </w:r>
      <w:proofErr w:type="spellEnd"/>
      <w:r w:rsidR="008443FC" w:rsidRPr="008443FC">
        <w:rPr>
          <w:rFonts w:asciiTheme="minorHAnsi" w:hAnsiTheme="minorHAnsi" w:cstheme="minorHAnsi"/>
          <w:b/>
          <w:sz w:val="20"/>
          <w:szCs w:val="20"/>
        </w:rPr>
        <w:t xml:space="preserve"> Εμμανουήλ</w:t>
      </w:r>
    </w:p>
    <w:sectPr w:rsidR="00CC3F53" w:rsidRPr="00050880" w:rsidSect="00C61376"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F00" w:rsidRDefault="00AE6F00" w:rsidP="008443FC">
      <w:r>
        <w:separator/>
      </w:r>
    </w:p>
  </w:endnote>
  <w:endnote w:type="continuationSeparator" w:id="0">
    <w:p w:rsidR="00AE6F00" w:rsidRDefault="00AE6F00" w:rsidP="00844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F00" w:rsidRDefault="00AE6F00" w:rsidP="008443FC">
      <w:r>
        <w:separator/>
      </w:r>
    </w:p>
  </w:footnote>
  <w:footnote w:type="continuationSeparator" w:id="0">
    <w:p w:rsidR="00AE6F00" w:rsidRDefault="00AE6F00" w:rsidP="00844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6427E"/>
    <w:multiLevelType w:val="hybridMultilevel"/>
    <w:tmpl w:val="0504E9CA"/>
    <w:lvl w:ilvl="0" w:tplc="4C8AC938">
      <w:numFmt w:val="bullet"/>
      <w:lvlText w:val="-"/>
      <w:lvlJc w:val="left"/>
      <w:pPr>
        <w:ind w:left="71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">
    <w:nsid w:val="2C2073B1"/>
    <w:multiLevelType w:val="hybridMultilevel"/>
    <w:tmpl w:val="171E1728"/>
    <w:lvl w:ilvl="0" w:tplc="0408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C01D8E"/>
    <w:multiLevelType w:val="hybridMultilevel"/>
    <w:tmpl w:val="1D2453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0C5A16"/>
    <w:multiLevelType w:val="hybridMultilevel"/>
    <w:tmpl w:val="964C6A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F81F1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1C60CF"/>
    <w:multiLevelType w:val="hybridMultilevel"/>
    <w:tmpl w:val="372E3960"/>
    <w:lvl w:ilvl="0" w:tplc="CDD4C3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96D"/>
    <w:rsid w:val="00050880"/>
    <w:rsid w:val="000C58E1"/>
    <w:rsid w:val="00170EDF"/>
    <w:rsid w:val="00195473"/>
    <w:rsid w:val="001B60C2"/>
    <w:rsid w:val="002B2655"/>
    <w:rsid w:val="003B34C3"/>
    <w:rsid w:val="00477491"/>
    <w:rsid w:val="00485BEA"/>
    <w:rsid w:val="004B67FD"/>
    <w:rsid w:val="004C72E1"/>
    <w:rsid w:val="0060028C"/>
    <w:rsid w:val="006066FC"/>
    <w:rsid w:val="00606C72"/>
    <w:rsid w:val="00680267"/>
    <w:rsid w:val="006B0DC5"/>
    <w:rsid w:val="006C3D79"/>
    <w:rsid w:val="008443FC"/>
    <w:rsid w:val="0085796D"/>
    <w:rsid w:val="008A4ECE"/>
    <w:rsid w:val="008F0EBC"/>
    <w:rsid w:val="009838DD"/>
    <w:rsid w:val="009D591E"/>
    <w:rsid w:val="00A64BF4"/>
    <w:rsid w:val="00A7673F"/>
    <w:rsid w:val="00AE2D38"/>
    <w:rsid w:val="00AE6F00"/>
    <w:rsid w:val="00B24E7C"/>
    <w:rsid w:val="00C21291"/>
    <w:rsid w:val="00C61376"/>
    <w:rsid w:val="00CC3F53"/>
    <w:rsid w:val="00CD30BE"/>
    <w:rsid w:val="00ED02DC"/>
    <w:rsid w:val="00F57761"/>
    <w:rsid w:val="00FC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el-GR"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00"/>
    </w:pPr>
    <w:rPr>
      <w:rFonts w:ascii="Calibri" w:eastAsia="Calibri" w:hAnsi="Calibri" w:cs="Calibri"/>
    </w:rPr>
  </w:style>
  <w:style w:type="paragraph" w:customStyle="1" w:styleId="Default">
    <w:name w:val="Default"/>
    <w:rsid w:val="002B2655"/>
    <w:pPr>
      <w:widowControl/>
      <w:adjustRightInd w:val="0"/>
    </w:pPr>
    <w:rPr>
      <w:rFonts w:ascii="Roboto" w:hAnsi="Roboto" w:cs="Roboto"/>
      <w:color w:val="000000"/>
      <w:sz w:val="24"/>
      <w:szCs w:val="24"/>
      <w:lang w:val="el-GR"/>
    </w:rPr>
  </w:style>
  <w:style w:type="paragraph" w:styleId="a5">
    <w:name w:val="No Spacing"/>
    <w:uiPriority w:val="1"/>
    <w:qFormat/>
    <w:rsid w:val="00170EDF"/>
    <w:rPr>
      <w:rFonts w:ascii="Times New Roman" w:eastAsia="Times New Roman" w:hAnsi="Times New Roman" w:cs="Times New Roman"/>
      <w:lang w:val="el-GR" w:eastAsia="el-GR" w:bidi="el-GR"/>
    </w:rPr>
  </w:style>
  <w:style w:type="paragraph" w:styleId="Web">
    <w:name w:val="Normal (Web)"/>
    <w:basedOn w:val="a"/>
    <w:uiPriority w:val="99"/>
    <w:unhideWhenUsed/>
    <w:rsid w:val="00606C7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6">
    <w:name w:val="header"/>
    <w:basedOn w:val="a"/>
    <w:link w:val="Char"/>
    <w:uiPriority w:val="99"/>
    <w:unhideWhenUsed/>
    <w:rsid w:val="008443F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8443FC"/>
    <w:rPr>
      <w:rFonts w:ascii="Times New Roman" w:eastAsia="Times New Roman" w:hAnsi="Times New Roman" w:cs="Times New Roman"/>
      <w:lang w:val="el-GR" w:eastAsia="el-GR" w:bidi="el-GR"/>
    </w:rPr>
  </w:style>
  <w:style w:type="paragraph" w:styleId="a7">
    <w:name w:val="footer"/>
    <w:basedOn w:val="a"/>
    <w:link w:val="Char0"/>
    <w:uiPriority w:val="99"/>
    <w:unhideWhenUsed/>
    <w:rsid w:val="008443F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8443FC"/>
    <w:rPr>
      <w:rFonts w:ascii="Times New Roman" w:eastAsia="Times New Roman" w:hAnsi="Times New Roman" w:cs="Times New Roman"/>
      <w:lang w:val="el-GR" w:eastAsia="el-GR" w:bidi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el-GR"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00"/>
    </w:pPr>
    <w:rPr>
      <w:rFonts w:ascii="Calibri" w:eastAsia="Calibri" w:hAnsi="Calibri" w:cs="Calibri"/>
    </w:rPr>
  </w:style>
  <w:style w:type="paragraph" w:customStyle="1" w:styleId="Default">
    <w:name w:val="Default"/>
    <w:rsid w:val="002B2655"/>
    <w:pPr>
      <w:widowControl/>
      <w:adjustRightInd w:val="0"/>
    </w:pPr>
    <w:rPr>
      <w:rFonts w:ascii="Roboto" w:hAnsi="Roboto" w:cs="Roboto"/>
      <w:color w:val="000000"/>
      <w:sz w:val="24"/>
      <w:szCs w:val="24"/>
      <w:lang w:val="el-GR"/>
    </w:rPr>
  </w:style>
  <w:style w:type="paragraph" w:styleId="a5">
    <w:name w:val="No Spacing"/>
    <w:uiPriority w:val="1"/>
    <w:qFormat/>
    <w:rsid w:val="00170EDF"/>
    <w:rPr>
      <w:rFonts w:ascii="Times New Roman" w:eastAsia="Times New Roman" w:hAnsi="Times New Roman" w:cs="Times New Roman"/>
      <w:lang w:val="el-GR" w:eastAsia="el-GR" w:bidi="el-GR"/>
    </w:rPr>
  </w:style>
  <w:style w:type="paragraph" w:styleId="Web">
    <w:name w:val="Normal (Web)"/>
    <w:basedOn w:val="a"/>
    <w:uiPriority w:val="99"/>
    <w:unhideWhenUsed/>
    <w:rsid w:val="00606C7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6">
    <w:name w:val="header"/>
    <w:basedOn w:val="a"/>
    <w:link w:val="Char"/>
    <w:uiPriority w:val="99"/>
    <w:unhideWhenUsed/>
    <w:rsid w:val="008443F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8443FC"/>
    <w:rPr>
      <w:rFonts w:ascii="Times New Roman" w:eastAsia="Times New Roman" w:hAnsi="Times New Roman" w:cs="Times New Roman"/>
      <w:lang w:val="el-GR" w:eastAsia="el-GR" w:bidi="el-GR"/>
    </w:rPr>
  </w:style>
  <w:style w:type="paragraph" w:styleId="a7">
    <w:name w:val="footer"/>
    <w:basedOn w:val="a"/>
    <w:link w:val="Char0"/>
    <w:uiPriority w:val="99"/>
    <w:unhideWhenUsed/>
    <w:rsid w:val="008443F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8443FC"/>
    <w:rPr>
      <w:rFonts w:ascii="Times New Roman" w:eastAsia="Times New Roman" w:hAnsi="Times New Roman" w:cs="Times New Roman"/>
      <w:lang w:val="el-GR"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2EBA4-1A1D-49DD-9E0A-E02EC7372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user</cp:lastModifiedBy>
  <cp:revision>4</cp:revision>
  <cp:lastPrinted>2021-02-24T20:14:00Z</cp:lastPrinted>
  <dcterms:created xsi:type="dcterms:W3CDTF">2022-04-12T10:13:00Z</dcterms:created>
  <dcterms:modified xsi:type="dcterms:W3CDTF">2022-04-12T10:14:00Z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2020-12-14T00:00:00Z</vt:filetime>
  </property>
</Properties>
</file>