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5F1D48" w:rsidRDefault="00D5512A" w:rsidP="00257A97">
      <w:pPr>
        <w:rPr>
          <w:rFonts w:ascii="Eurobank Sans Light" w:hAnsi="Eurobank Sans Light"/>
          <w:color w:val="7EB0CC"/>
          <w:lang w:val="el-GR"/>
        </w:rPr>
      </w:pPr>
      <w:r>
        <w:rPr>
          <w:rFonts w:ascii="Eurobank Sans Light" w:hAnsi="Eurobank Sans Light"/>
          <w:color w:val="7EB0CC"/>
          <w:lang w:val="el-GR"/>
        </w:rPr>
        <w:t>27</w:t>
      </w:r>
      <w:r w:rsidR="008A5AA0">
        <w:rPr>
          <w:rFonts w:ascii="Eurobank Sans Light" w:hAnsi="Eurobank Sans Light"/>
          <w:color w:val="7EB0CC"/>
          <w:lang w:val="el-GR"/>
        </w:rPr>
        <w:t xml:space="preserve"> Αυγούστου</w:t>
      </w:r>
      <w:r w:rsidR="00840D58">
        <w:rPr>
          <w:rFonts w:ascii="Eurobank Sans Light" w:hAnsi="Eurobank Sans Light"/>
          <w:color w:val="7EB0CC"/>
          <w:lang w:val="el-GR"/>
        </w:rPr>
        <w:t xml:space="preserve"> 2020</w:t>
      </w:r>
      <w:r w:rsidR="009F47BB" w:rsidRPr="00B03301">
        <w:rPr>
          <w:rFonts w:ascii="Eurobank Sans Light" w:hAnsi="Eurobank Sans Light"/>
          <w:color w:val="7EB0CC"/>
          <w:lang w:val="el-GR"/>
        </w:rPr>
        <w:t>,</w:t>
      </w:r>
      <w:r w:rsidR="000A235E">
        <w:rPr>
          <w:rFonts w:ascii="Eurobank Sans Light" w:hAnsi="Eurobank Sans Light"/>
          <w:color w:val="7EB0CC"/>
          <w:lang w:val="el-GR"/>
        </w:rPr>
        <w:t xml:space="preserve"> Τεύχος 3</w:t>
      </w:r>
      <w:r w:rsidR="008A5AA0">
        <w:rPr>
          <w:rFonts w:ascii="Eurobank Sans Light" w:hAnsi="Eurobank Sans Light"/>
          <w:color w:val="7EB0CC"/>
          <w:lang w:val="el-GR"/>
        </w:rPr>
        <w:t>42</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67456" behindDoc="0" locked="0" layoutInCell="1" allowOverlap="1" wp14:anchorId="7B45D4E8" wp14:editId="4105CD0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DB1C3D"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B211D8" w:rsidRPr="004730B1" w:rsidRDefault="00D07A6C" w:rsidP="00B211D8">
      <w:pPr>
        <w:pStyle w:val="1stPageBodyText"/>
        <w:ind w:right="845"/>
        <w:rPr>
          <w:b/>
          <w:sz w:val="24"/>
          <w:lang w:val="el-GR"/>
        </w:rPr>
      </w:pPr>
      <w:r>
        <w:rPr>
          <w:b/>
          <w:sz w:val="24"/>
          <w:lang w:val="el-GR"/>
        </w:rPr>
        <w:t>Επιδείνωση των δεικτών οικονομικής συγκυρίας και προσδοκιών το 2</w:t>
      </w:r>
      <w:r w:rsidRPr="00D07A6C">
        <w:rPr>
          <w:b/>
          <w:sz w:val="24"/>
          <w:vertAlign w:val="superscript"/>
          <w:lang w:val="el-GR"/>
        </w:rPr>
        <w:t>ο</w:t>
      </w:r>
      <w:r>
        <w:rPr>
          <w:b/>
          <w:sz w:val="24"/>
          <w:lang w:val="el-GR"/>
        </w:rPr>
        <w:t xml:space="preserve"> τρίμηνο 2020</w:t>
      </w:r>
      <w:r w:rsidR="008C1A99" w:rsidRPr="008C1A99">
        <w:rPr>
          <w:b/>
          <w:sz w:val="24"/>
          <w:lang w:val="el-GR"/>
        </w:rPr>
        <w:t xml:space="preserve">, </w:t>
      </w:r>
      <w:r w:rsidR="000A0ECB">
        <w:rPr>
          <w:b/>
          <w:sz w:val="24"/>
          <w:lang w:val="el-GR"/>
        </w:rPr>
        <w:t>μείωση των φορολογικών εσόδων</w:t>
      </w:r>
      <w:r w:rsidR="001911AD">
        <w:rPr>
          <w:b/>
          <w:sz w:val="24"/>
          <w:lang w:val="el-GR"/>
        </w:rPr>
        <w:t xml:space="preserve"> στο </w:t>
      </w:r>
      <w:r w:rsidR="00E23DA1">
        <w:rPr>
          <w:b/>
          <w:sz w:val="24"/>
          <w:lang w:val="el-GR"/>
        </w:rPr>
        <w:t>7μηνο</w:t>
      </w:r>
    </w:p>
    <w:p w:rsidR="00640BC8" w:rsidRPr="00257A97" w:rsidRDefault="00640BC8" w:rsidP="00257A97">
      <w:pPr>
        <w:rPr>
          <w:rFonts w:ascii="Eurobank Sans Light" w:hAnsi="Eurobank Sans Light"/>
          <w:color w:val="7EB0CC"/>
          <w:lang w:val="el-GR"/>
        </w:rPr>
        <w:sectPr w:rsidR="00640BC8" w:rsidRPr="00257A97"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Pr>
          <w:noProof/>
          <w:lang w:val="el-GR" w:eastAsia="el-GR"/>
        </w:rPr>
        <mc:AlternateContent>
          <mc:Choice Requires="wps">
            <w:drawing>
              <wp:anchor distT="0" distB="0" distL="114300" distR="114300" simplePos="0" relativeHeight="251808768" behindDoc="0" locked="0" layoutInCell="1" allowOverlap="1" wp14:anchorId="6B2225DD" wp14:editId="18136F4F">
                <wp:simplePos x="0" y="0"/>
                <wp:positionH relativeFrom="column">
                  <wp:posOffset>-338979</wp:posOffset>
                </wp:positionH>
                <wp:positionV relativeFrom="paragraph">
                  <wp:posOffset>111097</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872CC"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8.75pt" to="8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" strokecolor="#7eb0cc" strokeweight="1pt">
                <v:stroke joinstyle="miter"/>
              </v:line>
            </w:pict>
          </mc:Fallback>
        </mc:AlternateContent>
      </w:r>
    </w:p>
    <w:p w:rsidR="008039A4" w:rsidRPr="008D4F51" w:rsidRDefault="00E630B6" w:rsidP="00FB7EBF">
      <w:pPr>
        <w:pStyle w:val="1stPageBodyText"/>
        <w:spacing w:after="120"/>
        <w:ind w:right="851"/>
        <w:rPr>
          <w:lang w:val="el-GR"/>
        </w:rPr>
      </w:pPr>
      <w:r>
        <w:rPr>
          <w:lang w:val="el-GR"/>
        </w:rPr>
        <w:lastRenderedPageBreak/>
        <w:t>Σύμφωνα με τα στοιχεία της Ευρωπαϊκής Στατιστικής Υπηρεσί</w:t>
      </w:r>
      <w:r w:rsidR="00C42C1F">
        <w:rPr>
          <w:lang w:val="el-GR"/>
        </w:rPr>
        <w:t>ας</w:t>
      </w:r>
      <w:r w:rsidR="004D7B43">
        <w:rPr>
          <w:lang w:val="el-GR"/>
        </w:rPr>
        <w:t xml:space="preserve"> (</w:t>
      </w:r>
      <w:r w:rsidR="004D7B43">
        <w:rPr>
          <w:lang w:val="en-GB"/>
        </w:rPr>
        <w:t>Eurostat</w:t>
      </w:r>
      <w:r w:rsidR="00DF4497">
        <w:rPr>
          <w:lang w:val="el-GR"/>
        </w:rPr>
        <w:t xml:space="preserve">), </w:t>
      </w:r>
      <w:r w:rsidR="00C42C1F">
        <w:rPr>
          <w:lang w:val="el-GR"/>
        </w:rPr>
        <w:t>ο τριμηνιαίος πραγματικός ρυθμός</w:t>
      </w:r>
      <w:r w:rsidR="008C1A99" w:rsidRPr="008C1A99">
        <w:rPr>
          <w:lang w:val="el-GR"/>
        </w:rPr>
        <w:t xml:space="preserve"> </w:t>
      </w:r>
      <w:r w:rsidR="008C1A99">
        <w:rPr>
          <w:lang w:val="el-GR"/>
        </w:rPr>
        <w:t>οικονομικής</w:t>
      </w:r>
      <w:r w:rsidR="00C42C1F">
        <w:rPr>
          <w:lang w:val="el-GR"/>
        </w:rPr>
        <w:t xml:space="preserve"> μεγέθυνσης</w:t>
      </w:r>
      <w:r w:rsidR="00501B33">
        <w:rPr>
          <w:lang w:val="el-GR"/>
        </w:rPr>
        <w:t xml:space="preserve"> (% </w:t>
      </w:r>
      <w:proofErr w:type="spellStart"/>
      <w:r w:rsidR="00501B33">
        <w:t>QoQ</w:t>
      </w:r>
      <w:proofErr w:type="spellEnd"/>
      <w:r w:rsidR="00501B33" w:rsidRPr="00501B33">
        <w:rPr>
          <w:lang w:val="el-GR"/>
        </w:rPr>
        <w:t>)</w:t>
      </w:r>
      <w:r w:rsidR="000A150C">
        <w:rPr>
          <w:lang w:val="el-GR"/>
        </w:rPr>
        <w:t xml:space="preserve"> στην </w:t>
      </w:r>
      <w:r w:rsidR="00C42C1F">
        <w:rPr>
          <w:lang w:val="el-GR"/>
        </w:rPr>
        <w:t>Ευ</w:t>
      </w:r>
      <w:r w:rsidR="00424437">
        <w:rPr>
          <w:lang w:val="el-GR"/>
        </w:rPr>
        <w:t xml:space="preserve">ρωπαϊκή </w:t>
      </w:r>
      <w:r w:rsidR="00CF12B3">
        <w:rPr>
          <w:lang w:val="el-GR"/>
        </w:rPr>
        <w:t>Ένωση</w:t>
      </w:r>
      <w:r w:rsidR="00B56D78">
        <w:rPr>
          <w:lang w:val="el-GR"/>
        </w:rPr>
        <w:t xml:space="preserve"> των 27 κρατών μελών (ΕΕ-27)</w:t>
      </w:r>
      <w:r w:rsidR="002D3CE9">
        <w:rPr>
          <w:lang w:val="el-GR"/>
        </w:rPr>
        <w:t xml:space="preserve"> κατέγραψε</w:t>
      </w:r>
      <w:r w:rsidR="004D7B43">
        <w:rPr>
          <w:lang w:val="el-GR"/>
        </w:rPr>
        <w:t xml:space="preserve"> επιδείνωση</w:t>
      </w:r>
      <w:r w:rsidR="00B56D78">
        <w:rPr>
          <w:lang w:val="el-GR"/>
        </w:rPr>
        <w:t xml:space="preserve"> στο -11,7% το 2</w:t>
      </w:r>
      <w:r w:rsidR="00B56D78" w:rsidRPr="00B56D78">
        <w:rPr>
          <w:vertAlign w:val="superscript"/>
          <w:lang w:val="el-GR"/>
        </w:rPr>
        <w:t>ο</w:t>
      </w:r>
      <w:r w:rsidR="00B56D78">
        <w:rPr>
          <w:lang w:val="el-GR"/>
        </w:rPr>
        <w:t xml:space="preserve"> τρίμηνο 2020 από</w:t>
      </w:r>
      <w:r w:rsidR="004D7B43">
        <w:rPr>
          <w:lang w:val="el-GR"/>
        </w:rPr>
        <w:t xml:space="preserve"> -3,2% το 1</w:t>
      </w:r>
      <w:r w:rsidR="004D7B43" w:rsidRPr="004D7B43">
        <w:rPr>
          <w:vertAlign w:val="superscript"/>
          <w:lang w:val="el-GR"/>
        </w:rPr>
        <w:t>ο</w:t>
      </w:r>
      <w:r w:rsidR="004D7B43">
        <w:rPr>
          <w:lang w:val="el-GR"/>
        </w:rPr>
        <w:t xml:space="preserve"> τρίμηνο 2020</w:t>
      </w:r>
      <w:r w:rsidR="006934C9">
        <w:rPr>
          <w:lang w:val="el-GR"/>
        </w:rPr>
        <w:t xml:space="preserve"> (</w:t>
      </w:r>
      <w:r w:rsidR="00884E5D">
        <w:rPr>
          <w:lang w:val="el-GR"/>
        </w:rPr>
        <w:t>συνολική μείωση στα δύο τρίμηνα κατά -14,5%)</w:t>
      </w:r>
      <w:r w:rsidR="009A096B">
        <w:rPr>
          <w:lang w:val="el-GR"/>
        </w:rPr>
        <w:t>.</w:t>
      </w:r>
      <w:r w:rsidR="00DF4497">
        <w:rPr>
          <w:lang w:val="el-GR"/>
        </w:rPr>
        <w:t xml:space="preserve"> </w:t>
      </w:r>
      <w:r w:rsidR="00D13EBC">
        <w:rPr>
          <w:lang w:val="el-GR"/>
        </w:rPr>
        <w:t>Η αντίστοιχη</w:t>
      </w:r>
      <w:r w:rsidR="004D7B43">
        <w:rPr>
          <w:lang w:val="el-GR"/>
        </w:rPr>
        <w:t xml:space="preserve"> συρρίκνωση</w:t>
      </w:r>
      <w:r w:rsidR="00D13EBC">
        <w:rPr>
          <w:lang w:val="el-GR"/>
        </w:rPr>
        <w:t xml:space="preserve"> στην Ευρωζώνη </w:t>
      </w:r>
      <w:r w:rsidR="004D7B43">
        <w:rPr>
          <w:lang w:val="el-GR"/>
        </w:rPr>
        <w:t xml:space="preserve">ήταν ελαφρώς υψηλότερη στο -12,1% </w:t>
      </w:r>
      <w:proofErr w:type="spellStart"/>
      <w:r w:rsidR="004D7B43">
        <w:rPr>
          <w:lang w:val="en-GB"/>
        </w:rPr>
        <w:t>QoQ</w:t>
      </w:r>
      <w:proofErr w:type="spellEnd"/>
      <w:r w:rsidR="004D7B43">
        <w:rPr>
          <w:lang w:val="el-GR"/>
        </w:rPr>
        <w:t xml:space="preserve"> από -3,6% </w:t>
      </w:r>
      <w:proofErr w:type="spellStart"/>
      <w:r w:rsidR="004D7B43">
        <w:rPr>
          <w:lang w:val="el-GR"/>
        </w:rPr>
        <w:t>Qo</w:t>
      </w:r>
      <w:r w:rsidR="008D4F51">
        <w:rPr>
          <w:lang w:val="el-GR"/>
        </w:rPr>
        <w:t>Q</w:t>
      </w:r>
      <w:proofErr w:type="spellEnd"/>
      <w:r w:rsidR="008D4F51">
        <w:rPr>
          <w:lang w:val="el-GR"/>
        </w:rPr>
        <w:t xml:space="preserve"> το προηγούμενο τρίμηνο.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A27124" w:rsidRPr="004035EE" w:rsidTr="008D4F51">
        <w:trPr>
          <w:trHeight w:val="71"/>
        </w:trPr>
        <w:tc>
          <w:tcPr>
            <w:tcW w:w="8752" w:type="dxa"/>
          </w:tcPr>
          <w:p w:rsidR="00A27124" w:rsidRPr="005034D5" w:rsidRDefault="00A27124" w:rsidP="008B16AC">
            <w:pPr>
              <w:pStyle w:val="1stPageBodyText"/>
              <w:spacing w:before="0" w:line="240" w:lineRule="atLeast"/>
              <w:contextualSpacing/>
              <w:rPr>
                <w:lang w:val="el-GR"/>
              </w:rPr>
            </w:pPr>
            <w:r>
              <w:rPr>
                <w:lang w:val="el-GR"/>
              </w:rPr>
              <w:t xml:space="preserve">Σχήμα 1: </w:t>
            </w:r>
            <w:r w:rsidR="00703886">
              <w:rPr>
                <w:b/>
                <w:i/>
                <w:u w:val="single"/>
                <w:lang w:val="el-GR"/>
              </w:rPr>
              <w:t>Ε</w:t>
            </w:r>
            <w:r w:rsidR="00703886">
              <w:rPr>
                <w:b/>
                <w:i/>
                <w:u w:val="single"/>
              </w:rPr>
              <w:t>E</w:t>
            </w:r>
            <w:r w:rsidR="00703886" w:rsidRPr="00703886">
              <w:rPr>
                <w:b/>
                <w:i/>
                <w:u w:val="single"/>
                <w:lang w:val="el-GR"/>
              </w:rPr>
              <w:t>-27</w:t>
            </w:r>
            <w:r w:rsidR="00703886">
              <w:rPr>
                <w:lang w:val="el-GR"/>
              </w:rPr>
              <w:t xml:space="preserve"> – Τριμηνιαίος Πραγματικός Ρυθμός Οικονομικής Μεγέθυνσης</w:t>
            </w:r>
            <w:r w:rsidR="00300D29">
              <w:rPr>
                <w:lang w:val="el-GR"/>
              </w:rPr>
              <w:t xml:space="preserve">, </w:t>
            </w:r>
            <w:r w:rsidR="00703886">
              <w:rPr>
                <w:lang w:val="el-GR"/>
              </w:rPr>
              <w:t>1</w:t>
            </w:r>
            <w:r w:rsidR="00703886" w:rsidRPr="00703886">
              <w:rPr>
                <w:vertAlign w:val="superscript"/>
                <w:lang w:val="el-GR"/>
              </w:rPr>
              <w:t>ο</w:t>
            </w:r>
            <w:r w:rsidR="00703886">
              <w:rPr>
                <w:lang w:val="el-GR"/>
              </w:rPr>
              <w:t xml:space="preserve"> </w:t>
            </w:r>
            <w:r w:rsidR="00300D29">
              <w:rPr>
                <w:lang w:val="el-GR"/>
              </w:rPr>
              <w:t>και</w:t>
            </w:r>
            <w:r w:rsidR="00703886">
              <w:rPr>
                <w:lang w:val="el-GR"/>
              </w:rPr>
              <w:t xml:space="preserve"> 2</w:t>
            </w:r>
            <w:r w:rsidR="00703886" w:rsidRPr="00703886">
              <w:rPr>
                <w:vertAlign w:val="superscript"/>
                <w:lang w:val="el-GR"/>
              </w:rPr>
              <w:t>ο</w:t>
            </w:r>
            <w:r w:rsidR="00703886">
              <w:rPr>
                <w:lang w:val="el-GR"/>
              </w:rPr>
              <w:t xml:space="preserve"> Τρίμηνο 2020, Εποχικά Διορθωμένα Στοιχεία</w:t>
            </w:r>
          </w:p>
        </w:tc>
      </w:tr>
      <w:tr w:rsidR="00A27124" w:rsidRPr="008A5AA0" w:rsidTr="008D4F51">
        <w:trPr>
          <w:trHeight w:val="54"/>
        </w:trPr>
        <w:tc>
          <w:tcPr>
            <w:tcW w:w="8752" w:type="dxa"/>
          </w:tcPr>
          <w:p w:rsidR="00A27124" w:rsidRDefault="00F86845" w:rsidP="008B16AC">
            <w:pPr>
              <w:pStyle w:val="1stPageBodyText"/>
              <w:spacing w:before="0" w:line="240" w:lineRule="atLeast"/>
              <w:contextualSpacing/>
              <w:jc w:val="center"/>
              <w:rPr>
                <w:lang w:val="el-GR"/>
              </w:rPr>
            </w:pPr>
            <w:r>
              <w:rPr>
                <w:noProof/>
                <w:lang w:val="el-GR" w:eastAsia="el-GR"/>
              </w:rPr>
              <w:drawing>
                <wp:inline distT="0" distB="0" distL="0" distR="0" wp14:anchorId="2AE120A0" wp14:editId="2C1BD55D">
                  <wp:extent cx="5040000" cy="2880000"/>
                  <wp:effectExtent l="0" t="0" r="825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27124" w:rsidRPr="004035EE" w:rsidTr="008D4F51">
        <w:trPr>
          <w:trHeight w:val="54"/>
        </w:trPr>
        <w:tc>
          <w:tcPr>
            <w:tcW w:w="8752" w:type="dxa"/>
          </w:tcPr>
          <w:p w:rsidR="00A27124" w:rsidRDefault="00A27124" w:rsidP="008B16AC">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w:t>
            </w:r>
            <w:r w:rsidR="00F86845">
              <w:rPr>
                <w:sz w:val="18"/>
                <w:szCs w:val="18"/>
                <w:lang w:val="el-GR"/>
              </w:rPr>
              <w:t>) Ευρωπαϊκή Στατιστική Υπηρεσία (</w:t>
            </w:r>
            <w:r w:rsidR="00F86845">
              <w:rPr>
                <w:sz w:val="18"/>
                <w:szCs w:val="18"/>
                <w:lang w:val="en-GB"/>
              </w:rPr>
              <w:t>Eurostat</w:t>
            </w:r>
            <w:r w:rsidR="00F86845">
              <w:rPr>
                <w:sz w:val="18"/>
                <w:szCs w:val="18"/>
                <w:lang w:val="el-GR"/>
              </w:rPr>
              <w:t>),</w:t>
            </w:r>
            <w:r w:rsidRPr="00A27124">
              <w:rPr>
                <w:sz w:val="18"/>
                <w:szCs w:val="18"/>
                <w:lang w:val="el-GR"/>
              </w:rPr>
              <w:t xml:space="preserve"> (</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00A7775D">
              <w:rPr>
                <w:sz w:val="18"/>
                <w:szCs w:val="18"/>
                <w:lang w:val="el-GR"/>
              </w:rPr>
              <w:t>.</w:t>
            </w:r>
          </w:p>
          <w:p w:rsidR="00A7775D" w:rsidRPr="00A7775D" w:rsidRDefault="00A7775D" w:rsidP="008B16AC">
            <w:pPr>
              <w:pStyle w:val="1stPageBodyText"/>
              <w:spacing w:before="0" w:line="240" w:lineRule="atLeast"/>
              <w:contextualSpacing/>
              <w:rPr>
                <w:sz w:val="18"/>
                <w:szCs w:val="18"/>
                <w:lang w:val="el-GR"/>
              </w:rPr>
            </w:pPr>
            <w:r>
              <w:rPr>
                <w:sz w:val="18"/>
                <w:szCs w:val="18"/>
                <w:lang w:val="el-GR"/>
              </w:rPr>
              <w:t>Σημείωση</w:t>
            </w:r>
            <w:r w:rsidRPr="00A7775D">
              <w:rPr>
                <w:sz w:val="18"/>
                <w:szCs w:val="18"/>
                <w:lang w:val="el-GR"/>
              </w:rPr>
              <w:t>: (</w:t>
            </w:r>
            <w:r>
              <w:rPr>
                <w:sz w:val="18"/>
                <w:szCs w:val="18"/>
                <w:lang w:val="en-GB"/>
              </w:rPr>
              <w:t>a</w:t>
            </w:r>
            <w:r w:rsidRPr="00A7775D">
              <w:rPr>
                <w:sz w:val="18"/>
                <w:szCs w:val="18"/>
                <w:lang w:val="el-GR"/>
              </w:rPr>
              <w:t xml:space="preserve">) </w:t>
            </w:r>
            <w:r>
              <w:rPr>
                <w:sz w:val="18"/>
                <w:szCs w:val="18"/>
                <w:lang w:val="el-GR"/>
              </w:rPr>
              <w:t>τα εν λόγω μεγέθη ενδέχεται να αναθεωρηθούν από τις επί μέρους εθνικές στατιστικές υπηρεσίες.</w:t>
            </w:r>
          </w:p>
        </w:tc>
      </w:tr>
    </w:tbl>
    <w:p w:rsidR="00C95F92" w:rsidRPr="00F10CA9" w:rsidRDefault="008D4F51" w:rsidP="006852D3">
      <w:pPr>
        <w:pStyle w:val="1stPageBodyText"/>
        <w:spacing w:after="120"/>
        <w:ind w:right="851"/>
        <w:rPr>
          <w:lang w:val="el-GR"/>
        </w:rPr>
      </w:pPr>
      <w:r>
        <w:rPr>
          <w:lang w:val="el-GR"/>
        </w:rPr>
        <w:t>Στο Σχήμα 1 παρουσιάζουμε την τριμηνιαία μεταβολή του πραγματικού</w:t>
      </w:r>
      <w:r w:rsidR="00A45F7D">
        <w:rPr>
          <w:lang w:val="el-GR"/>
        </w:rPr>
        <w:t xml:space="preserve"> Ακαθάριστου Εγχώριου Προϊόντος</w:t>
      </w:r>
      <w:r>
        <w:rPr>
          <w:lang w:val="el-GR"/>
        </w:rPr>
        <w:t xml:space="preserve"> </w:t>
      </w:r>
      <w:r w:rsidR="00A45F7D">
        <w:rPr>
          <w:lang w:val="el-GR"/>
        </w:rPr>
        <w:t>(</w:t>
      </w:r>
      <w:r>
        <w:rPr>
          <w:lang w:val="el-GR"/>
        </w:rPr>
        <w:t>ΑΕΠ</w:t>
      </w:r>
      <w:r w:rsidR="00A45F7D">
        <w:rPr>
          <w:lang w:val="el-GR"/>
        </w:rPr>
        <w:t>)</w:t>
      </w:r>
      <w:r w:rsidR="00AA3317">
        <w:rPr>
          <w:lang w:val="el-GR"/>
        </w:rPr>
        <w:t xml:space="preserve"> </w:t>
      </w:r>
      <w:r>
        <w:rPr>
          <w:lang w:val="el-GR"/>
        </w:rPr>
        <w:t>το 1</w:t>
      </w:r>
      <w:r w:rsidRPr="00736997">
        <w:rPr>
          <w:vertAlign w:val="superscript"/>
          <w:lang w:val="el-GR"/>
        </w:rPr>
        <w:t>ο</w:t>
      </w:r>
      <w:r>
        <w:rPr>
          <w:lang w:val="el-GR"/>
        </w:rPr>
        <w:t xml:space="preserve"> και το 2</w:t>
      </w:r>
      <w:r w:rsidRPr="00736997">
        <w:rPr>
          <w:vertAlign w:val="superscript"/>
          <w:lang w:val="el-GR"/>
        </w:rPr>
        <w:t>ο</w:t>
      </w:r>
      <w:r>
        <w:rPr>
          <w:lang w:val="el-GR"/>
        </w:rPr>
        <w:t xml:space="preserve"> τρίμηνο 2020 στις επί μέρους οικονομίες της ΕΕ-27 συν αυτής του Ηνωμένου Βασιλείου (ΗΒ) για τις οπ</w:t>
      </w:r>
      <w:r w:rsidR="009A096B">
        <w:rPr>
          <w:lang w:val="el-GR"/>
        </w:rPr>
        <w:t>οίες υπήρχαν διαθέσιμα στοιχεία.</w:t>
      </w:r>
      <w:r w:rsidR="009A096B">
        <w:rPr>
          <w:rStyle w:val="FootnoteReference"/>
          <w:lang w:val="el-GR"/>
        </w:rPr>
        <w:footnoteReference w:id="1"/>
      </w:r>
      <w:r>
        <w:rPr>
          <w:lang w:val="el-GR"/>
        </w:rPr>
        <w:t xml:space="preserve"> Όπως ήταν αναμενόμενο, λόγω των περιοριστικών μέτρων που εφαρμόστηκαν για την αντιμετώπιση της υγειονομικής κρίσης </w:t>
      </w:r>
      <w:r>
        <w:rPr>
          <w:lang w:val="el-GR"/>
        </w:rPr>
        <w:lastRenderedPageBreak/>
        <w:t xml:space="preserve">του </w:t>
      </w:r>
      <w:proofErr w:type="spellStart"/>
      <w:r>
        <w:rPr>
          <w:lang w:val="el-GR"/>
        </w:rPr>
        <w:t>κορωνοϊού</w:t>
      </w:r>
      <w:proofErr w:type="spellEnd"/>
      <w:r>
        <w:rPr>
          <w:lang w:val="el-GR"/>
        </w:rPr>
        <w:t xml:space="preserve"> </w:t>
      </w:r>
      <w:r>
        <w:rPr>
          <w:lang w:val="en-GB"/>
        </w:rPr>
        <w:t>COVID</w:t>
      </w:r>
      <w:r w:rsidRPr="002D3F7C">
        <w:rPr>
          <w:lang w:val="el-GR"/>
        </w:rPr>
        <w:t>-19</w:t>
      </w:r>
      <w:r>
        <w:rPr>
          <w:lang w:val="el-GR"/>
        </w:rPr>
        <w:t xml:space="preserve">, </w:t>
      </w:r>
      <w:r w:rsidR="009A096B">
        <w:rPr>
          <w:lang w:val="el-GR"/>
        </w:rPr>
        <w:t>σε όλες τις οικονομίες που παρατίθενται στο Σχήμα 1,</w:t>
      </w:r>
      <w:r>
        <w:rPr>
          <w:lang w:val="el-GR"/>
        </w:rPr>
        <w:t xml:space="preserve"> ο πραγματικός ρυθμός μεγέθυνσης μειώθηκε απότομα το 2</w:t>
      </w:r>
      <w:r w:rsidRPr="00D67B36">
        <w:rPr>
          <w:vertAlign w:val="superscript"/>
          <w:lang w:val="el-GR"/>
        </w:rPr>
        <w:t>ο</w:t>
      </w:r>
      <w:r>
        <w:rPr>
          <w:lang w:val="el-GR"/>
        </w:rPr>
        <w:t xml:space="preserve"> τρίμηνο 2020. Στην αριστερή πλευρά της κατανομής ξεχώρισαν αρνητικά το ΗΒ (-20,4% </w:t>
      </w:r>
      <w:proofErr w:type="spellStart"/>
      <w:r>
        <w:rPr>
          <w:lang w:val="en-GB"/>
        </w:rPr>
        <w:t>QoQ</w:t>
      </w:r>
      <w:proofErr w:type="spellEnd"/>
      <w:r w:rsidRPr="00B5587C">
        <w:rPr>
          <w:lang w:val="el-GR"/>
        </w:rPr>
        <w:t>)</w:t>
      </w:r>
      <w:r>
        <w:rPr>
          <w:lang w:val="el-GR"/>
        </w:rPr>
        <w:t>, η Ισπανία (-18,</w:t>
      </w:r>
      <w:r w:rsidRPr="00B5587C">
        <w:rPr>
          <w:lang w:val="el-GR"/>
        </w:rPr>
        <w:t xml:space="preserve">5% </w:t>
      </w:r>
      <w:proofErr w:type="spellStart"/>
      <w:r>
        <w:t>QoQ</w:t>
      </w:r>
      <w:proofErr w:type="spellEnd"/>
      <w:r w:rsidRPr="00B5587C">
        <w:rPr>
          <w:lang w:val="el-GR"/>
        </w:rPr>
        <w:t>)</w:t>
      </w:r>
      <w:r>
        <w:rPr>
          <w:lang w:val="el-GR"/>
        </w:rPr>
        <w:t>, η Ουγγαρία (-14,</w:t>
      </w:r>
      <w:r w:rsidRPr="00B5587C">
        <w:rPr>
          <w:lang w:val="el-GR"/>
        </w:rPr>
        <w:t xml:space="preserve">5% </w:t>
      </w:r>
      <w:proofErr w:type="spellStart"/>
      <w:r>
        <w:t>QoQ</w:t>
      </w:r>
      <w:proofErr w:type="spellEnd"/>
      <w:r w:rsidRPr="00B5587C">
        <w:rPr>
          <w:lang w:val="el-GR"/>
        </w:rPr>
        <w:t>)</w:t>
      </w:r>
      <w:r>
        <w:rPr>
          <w:lang w:val="el-GR"/>
        </w:rPr>
        <w:t>, η Πορτογαλία (-13,</w:t>
      </w:r>
      <w:r w:rsidRPr="00B5587C">
        <w:rPr>
          <w:lang w:val="el-GR"/>
        </w:rPr>
        <w:t xml:space="preserve">9% </w:t>
      </w:r>
      <w:proofErr w:type="spellStart"/>
      <w:r>
        <w:t>QoQ</w:t>
      </w:r>
      <w:proofErr w:type="spellEnd"/>
      <w:r w:rsidRPr="00B5587C">
        <w:rPr>
          <w:lang w:val="el-GR"/>
        </w:rPr>
        <w:t>)</w:t>
      </w:r>
      <w:r>
        <w:rPr>
          <w:lang w:val="el-GR"/>
        </w:rPr>
        <w:t xml:space="preserve"> και η Γαλλία (-13,</w:t>
      </w:r>
      <w:r w:rsidRPr="00B5587C">
        <w:rPr>
          <w:lang w:val="el-GR"/>
        </w:rPr>
        <w:t xml:space="preserve">8% </w:t>
      </w:r>
      <w:proofErr w:type="spellStart"/>
      <w:r>
        <w:t>QoQ</w:t>
      </w:r>
      <w:proofErr w:type="spellEnd"/>
      <w:r w:rsidRPr="00B5587C">
        <w:rPr>
          <w:lang w:val="el-GR"/>
        </w:rPr>
        <w:t>)</w:t>
      </w:r>
      <w:r>
        <w:rPr>
          <w:lang w:val="el-GR"/>
        </w:rPr>
        <w:t>, ενώ η ύφεση ήταν σχετικά ηπιότερη στη Λιθουανία</w:t>
      </w:r>
      <w:r w:rsidRPr="00B5587C">
        <w:rPr>
          <w:lang w:val="el-GR"/>
        </w:rPr>
        <w:t xml:space="preserve"> </w:t>
      </w:r>
      <w:r>
        <w:rPr>
          <w:lang w:val="el-GR"/>
        </w:rPr>
        <w:t xml:space="preserve">(-5,1% </w:t>
      </w:r>
      <w:proofErr w:type="spellStart"/>
      <w:r>
        <w:rPr>
          <w:lang w:val="en-GB"/>
        </w:rPr>
        <w:t>QoQ</w:t>
      </w:r>
      <w:proofErr w:type="spellEnd"/>
      <w:r w:rsidRPr="00B5587C">
        <w:rPr>
          <w:lang w:val="el-GR"/>
        </w:rPr>
        <w:t>)</w:t>
      </w:r>
      <w:r>
        <w:rPr>
          <w:lang w:val="el-GR"/>
        </w:rPr>
        <w:t>, τη Δανία</w:t>
      </w:r>
      <w:r w:rsidRPr="00B5587C">
        <w:rPr>
          <w:lang w:val="el-GR"/>
        </w:rPr>
        <w:t xml:space="preserve"> </w:t>
      </w:r>
      <w:r>
        <w:rPr>
          <w:lang w:val="el-GR"/>
        </w:rPr>
        <w:t xml:space="preserve">(-7,4% </w:t>
      </w:r>
      <w:proofErr w:type="spellStart"/>
      <w:r>
        <w:rPr>
          <w:lang w:val="en-GB"/>
        </w:rPr>
        <w:t>QoQ</w:t>
      </w:r>
      <w:proofErr w:type="spellEnd"/>
      <w:r w:rsidRPr="00B5587C">
        <w:rPr>
          <w:lang w:val="el-GR"/>
        </w:rPr>
        <w:t>)</w:t>
      </w:r>
      <w:r>
        <w:rPr>
          <w:lang w:val="el-GR"/>
        </w:rPr>
        <w:t xml:space="preserve"> και την Τσεχία</w:t>
      </w:r>
      <w:r w:rsidRPr="00B5587C">
        <w:rPr>
          <w:lang w:val="el-GR"/>
        </w:rPr>
        <w:t xml:space="preserve"> </w:t>
      </w:r>
      <w:r>
        <w:rPr>
          <w:lang w:val="el-GR"/>
        </w:rPr>
        <w:t xml:space="preserve">(-7,5% </w:t>
      </w:r>
      <w:proofErr w:type="spellStart"/>
      <w:r>
        <w:rPr>
          <w:lang w:val="en-GB"/>
        </w:rPr>
        <w:t>QoQ</w:t>
      </w:r>
      <w:proofErr w:type="spellEnd"/>
      <w:r w:rsidR="00F8614F">
        <w:rPr>
          <w:lang w:val="el-GR"/>
        </w:rPr>
        <w:t xml:space="preserve">). </w:t>
      </w:r>
      <w:r w:rsidR="00FE3FAF">
        <w:rPr>
          <w:lang w:val="el-GR"/>
        </w:rPr>
        <w:t>Υπό το πρίσμα της προσέγγισης της δαπάνης στη μέτρηση</w:t>
      </w:r>
      <w:r w:rsidR="00CD16D1">
        <w:rPr>
          <w:lang w:val="el-GR"/>
        </w:rPr>
        <w:t xml:space="preserve"> του ΑΕΠ, και συγκεκριμένα για τις </w:t>
      </w:r>
      <w:r w:rsidR="00FE3FAF">
        <w:rPr>
          <w:lang w:val="el-GR"/>
        </w:rPr>
        <w:t>οικονομίες της Ισπανίας, της Γαλλίας, της Ολλανδίας, της Αυ</w:t>
      </w:r>
      <w:r w:rsidR="00CD16D1">
        <w:rPr>
          <w:lang w:val="el-GR"/>
        </w:rPr>
        <w:t>στρίας και του ΗΒ που υπήρχαν</w:t>
      </w:r>
      <w:r w:rsidR="00F67460">
        <w:rPr>
          <w:lang w:val="el-GR"/>
        </w:rPr>
        <w:t xml:space="preserve"> </w:t>
      </w:r>
      <w:r w:rsidR="00FE3FAF">
        <w:rPr>
          <w:lang w:val="el-GR"/>
        </w:rPr>
        <w:t xml:space="preserve">διαθέσιμα στοιχεία, </w:t>
      </w:r>
      <w:r w:rsidR="009D2E43">
        <w:rPr>
          <w:lang w:val="el-GR"/>
        </w:rPr>
        <w:t>ισχυρή πτώση καταγράφηκε στην ιδιωτική κατανάλωση, τις επενδύσεις παγίων, τις εξαγωγές και τις</w:t>
      </w:r>
      <w:r w:rsidR="00D919FA">
        <w:rPr>
          <w:lang w:val="el-GR"/>
        </w:rPr>
        <w:t xml:space="preserve"> εισαγωγές</w:t>
      </w:r>
      <w:r w:rsidR="002F509A">
        <w:rPr>
          <w:lang w:val="el-GR"/>
        </w:rPr>
        <w:t xml:space="preserve"> </w:t>
      </w:r>
      <w:r w:rsidR="00D919FA">
        <w:rPr>
          <w:lang w:val="el-GR"/>
        </w:rPr>
        <w:t>το 2</w:t>
      </w:r>
      <w:r w:rsidR="00D919FA" w:rsidRPr="00D919FA">
        <w:rPr>
          <w:vertAlign w:val="superscript"/>
          <w:lang w:val="el-GR"/>
        </w:rPr>
        <w:t>ο</w:t>
      </w:r>
      <w:r w:rsidR="00D919FA">
        <w:rPr>
          <w:lang w:val="el-GR"/>
        </w:rPr>
        <w:t xml:space="preserve"> τρίμηνο 2020</w:t>
      </w:r>
      <w:r w:rsidR="00FE3FAF">
        <w:rPr>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356"/>
      </w:tblGrid>
      <w:tr w:rsidR="00C95F92" w:rsidRPr="004035EE" w:rsidTr="000B515E">
        <w:trPr>
          <w:trHeight w:val="71"/>
        </w:trPr>
        <w:tc>
          <w:tcPr>
            <w:tcW w:w="8789" w:type="dxa"/>
            <w:gridSpan w:val="2"/>
          </w:tcPr>
          <w:p w:rsidR="00C95F92" w:rsidRPr="005034D5" w:rsidRDefault="00CC5EFF" w:rsidP="003819FF">
            <w:pPr>
              <w:pStyle w:val="1stPageBodyText"/>
              <w:spacing w:before="0" w:after="120" w:line="240" w:lineRule="atLeast"/>
              <w:contextualSpacing/>
              <w:rPr>
                <w:lang w:val="el-GR"/>
              </w:rPr>
            </w:pPr>
            <w:r>
              <w:rPr>
                <w:lang w:val="el-GR"/>
              </w:rPr>
              <w:t>Σχήμα 2</w:t>
            </w:r>
            <w:r w:rsidR="00C95F92">
              <w:rPr>
                <w:lang w:val="el-GR"/>
              </w:rPr>
              <w:t xml:space="preserve">: </w:t>
            </w:r>
            <w:r w:rsidR="00C95F92">
              <w:rPr>
                <w:b/>
                <w:i/>
                <w:u w:val="single"/>
                <w:lang w:val="el-GR"/>
              </w:rPr>
              <w:t>Ε</w:t>
            </w:r>
            <w:r w:rsidRPr="00CC5EFF">
              <w:rPr>
                <w:b/>
                <w:i/>
                <w:u w:val="single"/>
                <w:lang w:val="el-GR"/>
              </w:rPr>
              <w:t>λλ</w:t>
            </w:r>
            <w:r>
              <w:rPr>
                <w:b/>
                <w:i/>
                <w:u w:val="single"/>
                <w:lang w:val="el-GR"/>
              </w:rPr>
              <w:t>άδα</w:t>
            </w:r>
            <w:r w:rsidR="00C95F92">
              <w:rPr>
                <w:lang w:val="el-GR"/>
              </w:rPr>
              <w:t xml:space="preserve"> – </w:t>
            </w:r>
            <w:r>
              <w:rPr>
                <w:lang w:val="el-GR"/>
              </w:rPr>
              <w:t>Δείκτης Παραγωγής στη Μεταποίηση</w:t>
            </w:r>
            <w:r w:rsidR="003A43E5">
              <w:rPr>
                <w:lang w:val="el-GR"/>
              </w:rPr>
              <w:t xml:space="preserve"> και Δείκτης Όγκου Λιανικού Εμπορίου</w:t>
            </w:r>
            <w:r w:rsidR="00C95F92">
              <w:rPr>
                <w:lang w:val="el-GR"/>
              </w:rPr>
              <w:t>, Εποχικά Διορθωμ</w:t>
            </w:r>
            <w:r>
              <w:rPr>
                <w:lang w:val="el-GR"/>
              </w:rPr>
              <w:t>ένα Στοιχεία</w:t>
            </w:r>
          </w:p>
        </w:tc>
      </w:tr>
      <w:tr w:rsidR="00B22E88" w:rsidRPr="008A5AA0" w:rsidTr="000B515E">
        <w:trPr>
          <w:trHeight w:val="71"/>
        </w:trPr>
        <w:tc>
          <w:tcPr>
            <w:tcW w:w="4575" w:type="dxa"/>
          </w:tcPr>
          <w:p w:rsidR="00B22E88" w:rsidRDefault="003A43E5" w:rsidP="00B22E88">
            <w:pPr>
              <w:pStyle w:val="1stPageBodyText"/>
              <w:spacing w:before="0" w:line="240" w:lineRule="atLeast"/>
              <w:contextualSpacing/>
              <w:jc w:val="center"/>
              <w:rPr>
                <w:lang w:val="el-GR"/>
              </w:rPr>
            </w:pPr>
            <w:r>
              <w:rPr>
                <w:lang w:val="el-GR"/>
              </w:rPr>
              <w:t>(α) Μεταποίηση</w:t>
            </w:r>
          </w:p>
        </w:tc>
        <w:tc>
          <w:tcPr>
            <w:tcW w:w="4214" w:type="dxa"/>
          </w:tcPr>
          <w:p w:rsidR="00B22E88" w:rsidRDefault="003A43E5" w:rsidP="00B22E88">
            <w:pPr>
              <w:pStyle w:val="1stPageBodyText"/>
              <w:spacing w:before="0" w:line="240" w:lineRule="atLeast"/>
              <w:contextualSpacing/>
              <w:jc w:val="center"/>
              <w:rPr>
                <w:lang w:val="el-GR"/>
              </w:rPr>
            </w:pPr>
            <w:r>
              <w:rPr>
                <w:lang w:val="el-GR"/>
              </w:rPr>
              <w:t>(β) Λιανικό Εμπόριο</w:t>
            </w:r>
          </w:p>
        </w:tc>
      </w:tr>
      <w:tr w:rsidR="00C95F92" w:rsidRPr="008A5AA0" w:rsidTr="000B515E">
        <w:trPr>
          <w:trHeight w:val="54"/>
        </w:trPr>
        <w:tc>
          <w:tcPr>
            <w:tcW w:w="4575" w:type="dxa"/>
          </w:tcPr>
          <w:p w:rsidR="00C95F92" w:rsidRDefault="003A43E5" w:rsidP="00E300D6">
            <w:pPr>
              <w:pStyle w:val="1stPageBodyText"/>
              <w:spacing w:before="0" w:line="240" w:lineRule="atLeast"/>
              <w:contextualSpacing/>
              <w:jc w:val="center"/>
              <w:rPr>
                <w:lang w:val="el-GR"/>
              </w:rPr>
            </w:pPr>
            <w:r>
              <w:rPr>
                <w:noProof/>
                <w:lang w:val="el-GR" w:eastAsia="el-GR"/>
              </w:rPr>
              <mc:AlternateContent>
                <mc:Choice Requires="wps">
                  <w:drawing>
                    <wp:anchor distT="0" distB="0" distL="114300" distR="114300" simplePos="0" relativeHeight="251863040" behindDoc="0" locked="0" layoutInCell="1" allowOverlap="1" wp14:anchorId="63CDF8BF" wp14:editId="6FCC9E43">
                      <wp:simplePos x="0" y="0"/>
                      <wp:positionH relativeFrom="column">
                        <wp:posOffset>2503170</wp:posOffset>
                      </wp:positionH>
                      <wp:positionV relativeFrom="paragraph">
                        <wp:posOffset>1067130</wp:posOffset>
                      </wp:positionV>
                      <wp:extent cx="95029" cy="564543"/>
                      <wp:effectExtent l="0" t="38100" r="57785" b="26035"/>
                      <wp:wrapNone/>
                      <wp:docPr id="21" name="Straight Arrow Connector 21"/>
                      <wp:cNvGraphicFramePr/>
                      <a:graphic xmlns:a="http://schemas.openxmlformats.org/drawingml/2006/main">
                        <a:graphicData uri="http://schemas.microsoft.com/office/word/2010/wordprocessingShape">
                          <wps:wsp>
                            <wps:cNvCnPr/>
                            <wps:spPr>
                              <a:xfrm flipV="1">
                                <a:off x="0" y="0"/>
                                <a:ext cx="95029" cy="5645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2276F5" id="_x0000_t32" coordsize="21600,21600" o:spt="32" o:oned="t" path="m,l21600,21600e" filled="f">
                      <v:path arrowok="t" fillok="f" o:connecttype="none"/>
                      <o:lock v:ext="edit" shapetype="t"/>
                    </v:shapetype>
                    <v:shape id="Straight Arrow Connector 21" o:spid="_x0000_s1026" type="#_x0000_t32" style="position:absolute;margin-left:197.1pt;margin-top:84.05pt;width:7.5pt;height:44.45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" strokecolor="#4472c4 [3204]" strokeweight=".5pt">
                      <v:stroke endarrow="block" joinstyle="miter"/>
                    </v:shape>
                  </w:pict>
                </mc:Fallback>
              </mc:AlternateContent>
            </w:r>
            <w:r>
              <w:rPr>
                <w:noProof/>
                <w:lang w:val="el-GR" w:eastAsia="el-GR"/>
              </w:rPr>
              <mc:AlternateContent>
                <mc:Choice Requires="wps">
                  <w:drawing>
                    <wp:anchor distT="0" distB="0" distL="114300" distR="114300" simplePos="0" relativeHeight="251862016" behindDoc="0" locked="0" layoutInCell="1" allowOverlap="1" wp14:anchorId="4E0A1596" wp14:editId="73EAE824">
                      <wp:simplePos x="0" y="0"/>
                      <wp:positionH relativeFrom="column">
                        <wp:posOffset>2282494</wp:posOffset>
                      </wp:positionH>
                      <wp:positionV relativeFrom="paragraph">
                        <wp:posOffset>824892</wp:posOffset>
                      </wp:positionV>
                      <wp:extent cx="45719" cy="723568"/>
                      <wp:effectExtent l="38100" t="0" r="69215" b="57785"/>
                      <wp:wrapNone/>
                      <wp:docPr id="20" name="Straight Arrow Connector 20"/>
                      <wp:cNvGraphicFramePr/>
                      <a:graphic xmlns:a="http://schemas.openxmlformats.org/drawingml/2006/main">
                        <a:graphicData uri="http://schemas.microsoft.com/office/word/2010/wordprocessingShape">
                          <wps:wsp>
                            <wps:cNvCnPr/>
                            <wps:spPr>
                              <a:xfrm>
                                <a:off x="0" y="0"/>
                                <a:ext cx="45719" cy="72356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040EA07" id="Straight Arrow Connector 20" o:spid="_x0000_s1026" type="#_x0000_t32" style="position:absolute;margin-left:179.7pt;margin-top:64.95pt;width:3.6pt;height:56.9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" strokecolor="#c00000" strokeweight=".5pt">
                      <v:stroke endarrow="block" joinstyle="miter"/>
                    </v:shape>
                  </w:pict>
                </mc:Fallback>
              </mc:AlternateContent>
            </w:r>
            <w:r>
              <w:rPr>
                <w:noProof/>
                <w:lang w:val="el-GR" w:eastAsia="el-GR"/>
              </w:rPr>
              <w:drawing>
                <wp:inline distT="0" distB="0" distL="0" distR="0" wp14:anchorId="15D8A651" wp14:editId="33712102">
                  <wp:extent cx="2628000" cy="2520000"/>
                  <wp:effectExtent l="0" t="0" r="127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214" w:type="dxa"/>
          </w:tcPr>
          <w:p w:rsidR="00C95F92" w:rsidRDefault="003A43E5" w:rsidP="003A43E5">
            <w:pPr>
              <w:pStyle w:val="1stPageBodyText"/>
              <w:spacing w:before="0" w:line="240" w:lineRule="atLeast"/>
              <w:contextualSpacing/>
              <w:jc w:val="center"/>
              <w:rPr>
                <w:lang w:val="el-GR"/>
              </w:rPr>
            </w:pPr>
            <w:r>
              <w:rPr>
                <w:noProof/>
                <w:lang w:val="el-GR" w:eastAsia="el-GR"/>
              </w:rPr>
              <mc:AlternateContent>
                <mc:Choice Requires="wps">
                  <w:drawing>
                    <wp:anchor distT="0" distB="0" distL="114300" distR="114300" simplePos="0" relativeHeight="251860992" behindDoc="0" locked="0" layoutInCell="1" allowOverlap="1" wp14:anchorId="160C0A51" wp14:editId="66F48EEE">
                      <wp:simplePos x="0" y="0"/>
                      <wp:positionH relativeFrom="column">
                        <wp:posOffset>2508194</wp:posOffset>
                      </wp:positionH>
                      <wp:positionV relativeFrom="paragraph">
                        <wp:posOffset>888310</wp:posOffset>
                      </wp:positionV>
                      <wp:extent cx="47707" cy="755374"/>
                      <wp:effectExtent l="38100" t="38100" r="66675" b="26035"/>
                      <wp:wrapNone/>
                      <wp:docPr id="12" name="Straight Arrow Connector 12"/>
                      <wp:cNvGraphicFramePr/>
                      <a:graphic xmlns:a="http://schemas.openxmlformats.org/drawingml/2006/main">
                        <a:graphicData uri="http://schemas.microsoft.com/office/word/2010/wordprocessingShape">
                          <wps:wsp>
                            <wps:cNvCnPr/>
                            <wps:spPr>
                              <a:xfrm flipV="1">
                                <a:off x="0" y="0"/>
                                <a:ext cx="47707" cy="7553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5B5A3" id="Straight Arrow Connector 12" o:spid="_x0000_s1026" type="#_x0000_t32" style="position:absolute;margin-left:197.5pt;margin-top:69.95pt;width:3.75pt;height:59.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" strokecolor="#4472c4 [3204]" strokeweight=".5pt">
                      <v:stroke endarrow="block" joinstyle="miter"/>
                    </v:shape>
                  </w:pict>
                </mc:Fallback>
              </mc:AlternateContent>
            </w:r>
            <w:r>
              <w:rPr>
                <w:noProof/>
                <w:lang w:val="el-GR" w:eastAsia="el-GR"/>
              </w:rPr>
              <w:drawing>
                <wp:inline distT="0" distB="0" distL="0" distR="0" wp14:anchorId="4F1C2191" wp14:editId="0540A11B">
                  <wp:extent cx="2628000" cy="2520000"/>
                  <wp:effectExtent l="0" t="0" r="127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95F92" w:rsidRPr="004035EE" w:rsidTr="000B515E">
        <w:trPr>
          <w:trHeight w:val="54"/>
        </w:trPr>
        <w:tc>
          <w:tcPr>
            <w:tcW w:w="8789" w:type="dxa"/>
            <w:gridSpan w:val="2"/>
          </w:tcPr>
          <w:p w:rsidR="00C95F92" w:rsidRPr="00A27124" w:rsidRDefault="00C95F92" w:rsidP="00E300D6">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w:t>
            </w:r>
            <w:r w:rsidR="00764904">
              <w:rPr>
                <w:sz w:val="18"/>
                <w:szCs w:val="18"/>
                <w:lang w:val="el-GR"/>
              </w:rPr>
              <w:t>) Ελληνική Στατιστική Αρχή</w:t>
            </w:r>
            <w:r>
              <w:rPr>
                <w:sz w:val="18"/>
                <w:szCs w:val="18"/>
                <w:lang w:val="el-GR"/>
              </w:rPr>
              <w:t xml:space="preserve"> (</w:t>
            </w:r>
            <w:r w:rsidR="00764904" w:rsidRPr="00764904">
              <w:rPr>
                <w:sz w:val="18"/>
                <w:szCs w:val="18"/>
                <w:lang w:val="el-GR"/>
              </w:rPr>
              <w:t>ΕΛΣΤΑΤ</w:t>
            </w:r>
            <w:r>
              <w:rPr>
                <w:sz w:val="18"/>
                <w:szCs w:val="18"/>
                <w:lang w:val="el-GR"/>
              </w:rPr>
              <w:t>),</w:t>
            </w:r>
            <w:r w:rsidRPr="00A27124">
              <w:rPr>
                <w:sz w:val="18"/>
                <w:szCs w:val="18"/>
                <w:lang w:val="el-GR"/>
              </w:rPr>
              <w:t xml:space="preserve"> (</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Pr="00A27124">
              <w:rPr>
                <w:sz w:val="18"/>
                <w:szCs w:val="18"/>
                <w:lang w:val="el-GR"/>
              </w:rPr>
              <w:t>.</w:t>
            </w:r>
          </w:p>
        </w:tc>
      </w:tr>
    </w:tbl>
    <w:p w:rsidR="00565BEB" w:rsidRDefault="005C2757" w:rsidP="006852D3">
      <w:pPr>
        <w:pStyle w:val="1stPageBodyText"/>
        <w:spacing w:after="120"/>
        <w:ind w:right="851"/>
        <w:rPr>
          <w:lang w:val="el-GR"/>
        </w:rPr>
      </w:pPr>
      <w:r>
        <w:rPr>
          <w:lang w:val="el-GR"/>
        </w:rPr>
        <w:t>Οι</w:t>
      </w:r>
      <w:r w:rsidR="00F8614F">
        <w:rPr>
          <w:lang w:val="el-GR"/>
        </w:rPr>
        <w:t xml:space="preserve"> εθνικοί λογαριασμοί της Ελλάδας για το 2</w:t>
      </w:r>
      <w:r w:rsidR="00F8614F" w:rsidRPr="00F8614F">
        <w:rPr>
          <w:vertAlign w:val="superscript"/>
          <w:lang w:val="el-GR"/>
        </w:rPr>
        <w:t>ο</w:t>
      </w:r>
      <w:r w:rsidR="00F8614F">
        <w:rPr>
          <w:lang w:val="el-GR"/>
        </w:rPr>
        <w:t xml:space="preserve"> τρίμηνο 2020 είναι προγραμματισμένο να δημοσιευτούν από την Ελληνική Στατιστική Αρχή (ΕΛΣΤΑΤ</w:t>
      </w:r>
      <w:r w:rsidR="00C23C98">
        <w:rPr>
          <w:lang w:val="el-GR"/>
        </w:rPr>
        <w:t xml:space="preserve">) </w:t>
      </w:r>
      <w:r w:rsidR="00F06E01">
        <w:rPr>
          <w:lang w:val="el-GR"/>
        </w:rPr>
        <w:t>στις</w:t>
      </w:r>
      <w:r w:rsidR="00C23C98">
        <w:rPr>
          <w:lang w:val="el-GR"/>
        </w:rPr>
        <w:t xml:space="preserve"> </w:t>
      </w:r>
      <w:r w:rsidR="00F06E01">
        <w:rPr>
          <w:lang w:val="el-GR"/>
        </w:rPr>
        <w:t>4 Σεπτεμβρίου 2020. Οι δείκτες οικονομικής συγκυρίας και προσδοκιών που έχουν ανακοινωθεί μ</w:t>
      </w:r>
      <w:r w:rsidR="004D376F">
        <w:rPr>
          <w:lang w:val="el-GR"/>
        </w:rPr>
        <w:t>έχρι σήμερα</w:t>
      </w:r>
      <w:r w:rsidR="00F06E01">
        <w:rPr>
          <w:lang w:val="el-GR"/>
        </w:rPr>
        <w:t xml:space="preserve"> δείχνουν σημαντική επιδείνωση της εγχώριας οικονομικής δραστηριότητας το 2</w:t>
      </w:r>
      <w:r w:rsidR="00F06E01" w:rsidRPr="00F06E01">
        <w:rPr>
          <w:vertAlign w:val="superscript"/>
          <w:lang w:val="el-GR"/>
        </w:rPr>
        <w:t>ο</w:t>
      </w:r>
      <w:r w:rsidR="00F06E01">
        <w:rPr>
          <w:lang w:val="el-GR"/>
        </w:rPr>
        <w:t xml:space="preserve"> τρ</w:t>
      </w:r>
      <w:r w:rsidR="008029BA">
        <w:rPr>
          <w:lang w:val="el-GR"/>
        </w:rPr>
        <w:t>ίμηνο 2020.</w:t>
      </w:r>
      <w:r w:rsidR="0070752D">
        <w:rPr>
          <w:rStyle w:val="FootnoteReference"/>
          <w:lang w:val="el-GR"/>
        </w:rPr>
        <w:footnoteReference w:id="2"/>
      </w:r>
      <w:r w:rsidR="008029BA">
        <w:rPr>
          <w:lang w:val="el-GR"/>
        </w:rPr>
        <w:t xml:space="preserve"> </w:t>
      </w:r>
      <w:r w:rsidR="004D376F">
        <w:rPr>
          <w:lang w:val="el-GR"/>
        </w:rPr>
        <w:t>Συγκεκριμένα</w:t>
      </w:r>
      <w:r w:rsidR="00AF60DD">
        <w:rPr>
          <w:lang w:val="el-GR"/>
        </w:rPr>
        <w:t xml:space="preserve">, </w:t>
      </w:r>
      <w:r w:rsidR="00C23C98">
        <w:rPr>
          <w:lang w:val="el-GR"/>
        </w:rPr>
        <w:t>ο δείκτης παραγωγής στη μεταποίηση</w:t>
      </w:r>
      <w:r w:rsidR="009A77EC" w:rsidRPr="009A77EC">
        <w:rPr>
          <w:lang w:val="el-GR"/>
        </w:rPr>
        <w:t xml:space="preserve"> (</w:t>
      </w:r>
      <w:r w:rsidR="00213F7E">
        <w:rPr>
          <w:lang w:val="el-GR"/>
        </w:rPr>
        <w:t>π</w:t>
      </w:r>
      <w:r w:rsidR="009A77EC">
        <w:rPr>
          <w:lang w:val="el-GR"/>
        </w:rPr>
        <w:t>ηγή</w:t>
      </w:r>
      <w:r w:rsidR="009A77EC" w:rsidRPr="009A77EC">
        <w:rPr>
          <w:lang w:val="el-GR"/>
        </w:rPr>
        <w:t xml:space="preserve">: </w:t>
      </w:r>
      <w:r w:rsidR="009A77EC">
        <w:rPr>
          <w:lang w:val="el-GR"/>
        </w:rPr>
        <w:t>ΕΛΣΤΑΤ)</w:t>
      </w:r>
      <w:r w:rsidR="00C23C98">
        <w:rPr>
          <w:lang w:val="el-GR"/>
        </w:rPr>
        <w:t xml:space="preserve"> συρρικνώθηκε κατά -8,8</w:t>
      </w:r>
      <w:r w:rsidR="00C23C98" w:rsidRPr="00C23C98">
        <w:rPr>
          <w:lang w:val="el-GR"/>
        </w:rPr>
        <w:t>%</w:t>
      </w:r>
      <w:r w:rsidR="00C23C98">
        <w:rPr>
          <w:lang w:val="el-GR"/>
        </w:rPr>
        <w:t xml:space="preserve"> </w:t>
      </w:r>
      <w:proofErr w:type="spellStart"/>
      <w:r w:rsidR="00C23C98">
        <w:rPr>
          <w:lang w:val="el-GR"/>
        </w:rPr>
        <w:t>QoQ</w:t>
      </w:r>
      <w:proofErr w:type="spellEnd"/>
      <w:r w:rsidR="00C23C98" w:rsidRPr="00C23C98">
        <w:rPr>
          <w:lang w:val="el-GR"/>
        </w:rPr>
        <w:t xml:space="preserve"> / -7,2% </w:t>
      </w:r>
      <w:r w:rsidR="00C23C98">
        <w:rPr>
          <w:lang w:val="en-GB"/>
        </w:rPr>
        <w:t>YoY</w:t>
      </w:r>
      <w:r w:rsidR="00213F7E">
        <w:rPr>
          <w:lang w:val="el-GR"/>
        </w:rPr>
        <w:t xml:space="preserve"> την περίοδο Απριλίου-Ιουνίου 2020</w:t>
      </w:r>
      <w:r w:rsidR="00426812">
        <w:rPr>
          <w:lang w:val="el-GR"/>
        </w:rPr>
        <w:t xml:space="preserve"> </w:t>
      </w:r>
      <w:r w:rsidR="005261D4">
        <w:rPr>
          <w:lang w:val="el-GR"/>
        </w:rPr>
        <w:t xml:space="preserve">από αύξηση 2,9% </w:t>
      </w:r>
      <w:proofErr w:type="spellStart"/>
      <w:r w:rsidR="005261D4">
        <w:rPr>
          <w:lang w:val="en-GB"/>
        </w:rPr>
        <w:t>QoQ</w:t>
      </w:r>
      <w:proofErr w:type="spellEnd"/>
      <w:r w:rsidR="005261D4" w:rsidRPr="005261D4">
        <w:rPr>
          <w:lang w:val="el-GR"/>
        </w:rPr>
        <w:t xml:space="preserve"> / 1,6% </w:t>
      </w:r>
      <w:r w:rsidR="005261D4">
        <w:rPr>
          <w:lang w:val="en-GB"/>
        </w:rPr>
        <w:t>YoY</w:t>
      </w:r>
      <w:r w:rsidR="005261D4">
        <w:rPr>
          <w:lang w:val="el-GR"/>
        </w:rPr>
        <w:t xml:space="preserve"> το 1</w:t>
      </w:r>
      <w:r w:rsidR="005261D4" w:rsidRPr="005261D4">
        <w:rPr>
          <w:vertAlign w:val="superscript"/>
          <w:lang w:val="el-GR"/>
        </w:rPr>
        <w:t>ο</w:t>
      </w:r>
      <w:r w:rsidR="005261D4">
        <w:rPr>
          <w:lang w:val="el-GR"/>
        </w:rPr>
        <w:t xml:space="preserve"> τρίμηνο 2020</w:t>
      </w:r>
      <w:r w:rsidR="00AF60DD">
        <w:rPr>
          <w:lang w:val="el-GR"/>
        </w:rPr>
        <w:t>.</w:t>
      </w:r>
      <w:r w:rsidR="007E2014">
        <w:rPr>
          <w:rStyle w:val="FootnoteReference"/>
          <w:lang w:val="el-GR"/>
        </w:rPr>
        <w:footnoteReference w:id="3"/>
      </w:r>
      <w:r w:rsidR="00AF60DD">
        <w:rPr>
          <w:lang w:val="el-GR"/>
        </w:rPr>
        <w:t xml:space="preserve"> Το εν λόγω αρνητικό αποτέλεσμα προήλθε κυρίως από την παρατήρηση του Απριλίου 2020, δηλαδή τον μήνα, καθ’ όλη τη διάρκεια του οποίου, εφαρμόστηκαν αυστηρά περιοριστικά μέτρα</w:t>
      </w:r>
      <w:r w:rsidR="005601FF" w:rsidRPr="005601FF">
        <w:rPr>
          <w:lang w:val="el-GR"/>
        </w:rPr>
        <w:t xml:space="preserve"> (</w:t>
      </w:r>
      <w:r w:rsidR="00804C79">
        <w:rPr>
          <w:lang w:val="el-GR"/>
        </w:rPr>
        <w:t>βλέπε Σχήμα 2α</w:t>
      </w:r>
      <w:r w:rsidR="005601FF">
        <w:rPr>
          <w:lang w:val="el-GR"/>
        </w:rPr>
        <w:t>)</w:t>
      </w:r>
      <w:r w:rsidR="007E2014">
        <w:rPr>
          <w:lang w:val="el-GR"/>
        </w:rPr>
        <w:t xml:space="preserve">. </w:t>
      </w:r>
      <w:r w:rsidR="002658C0">
        <w:rPr>
          <w:lang w:val="el-GR"/>
        </w:rPr>
        <w:t>Η</w:t>
      </w:r>
      <w:r w:rsidR="007E2014">
        <w:rPr>
          <w:lang w:val="el-GR"/>
        </w:rPr>
        <w:t xml:space="preserve"> </w:t>
      </w:r>
      <w:r w:rsidR="002658C0">
        <w:rPr>
          <w:lang w:val="el-GR"/>
        </w:rPr>
        <w:t>μηνιαία πτώση</w:t>
      </w:r>
      <w:r w:rsidR="00B47C1D">
        <w:rPr>
          <w:lang w:val="el-GR"/>
        </w:rPr>
        <w:t xml:space="preserve"> (% </w:t>
      </w:r>
      <w:proofErr w:type="spellStart"/>
      <w:r w:rsidR="00B47C1D">
        <w:t>MoM</w:t>
      </w:r>
      <w:proofErr w:type="spellEnd"/>
      <w:r w:rsidR="00B47C1D" w:rsidRPr="00B47C1D">
        <w:rPr>
          <w:lang w:val="el-GR"/>
        </w:rPr>
        <w:t>)</w:t>
      </w:r>
      <w:r w:rsidR="002658C0">
        <w:rPr>
          <w:lang w:val="el-GR"/>
        </w:rPr>
        <w:t xml:space="preserve"> τον Απρίλιο 2020 διαμορφώθηκε στο -12,3% και ήταν η υψηλότερη που έχει καταγραφε</w:t>
      </w:r>
      <w:r w:rsidR="000719A6">
        <w:rPr>
          <w:lang w:val="el-GR"/>
        </w:rPr>
        <w:t xml:space="preserve">ί στο σύνολο </w:t>
      </w:r>
      <w:r w:rsidR="002658C0">
        <w:rPr>
          <w:lang w:val="el-GR"/>
        </w:rPr>
        <w:t>των διαθ</w:t>
      </w:r>
      <w:r w:rsidR="000719A6">
        <w:rPr>
          <w:lang w:val="el-GR"/>
        </w:rPr>
        <w:t>έσιμων στοιχείων</w:t>
      </w:r>
      <w:r w:rsidR="002658C0">
        <w:rPr>
          <w:lang w:val="el-GR"/>
        </w:rPr>
        <w:t xml:space="preserve"> της έρευνας (</w:t>
      </w:r>
      <w:r w:rsidR="000719A6">
        <w:rPr>
          <w:lang w:val="el-GR"/>
        </w:rPr>
        <w:t xml:space="preserve">245 παρατηρήσεις, </w:t>
      </w:r>
      <w:r w:rsidR="002658C0">
        <w:rPr>
          <w:lang w:val="el-GR"/>
        </w:rPr>
        <w:t xml:space="preserve">Φεβρουάριος 2000 – Απρίλιος </w:t>
      </w:r>
      <w:r w:rsidR="008D269D">
        <w:rPr>
          <w:lang w:val="el-GR"/>
        </w:rPr>
        <w:t>2020). Το θετικό στοιχείο είναι ότι τον Μάιο και τον Ιούνιο 2020 η παραγωγ</w:t>
      </w:r>
      <w:r w:rsidR="00A40278">
        <w:rPr>
          <w:lang w:val="el-GR"/>
        </w:rPr>
        <w:t>ή στη</w:t>
      </w:r>
      <w:r w:rsidR="008D269D">
        <w:rPr>
          <w:lang w:val="el-GR"/>
        </w:rPr>
        <w:t xml:space="preserve"> μεταποίηση ανέκαμψε σωρευτικά κατά 8,5%</w:t>
      </w:r>
      <w:r w:rsidR="009A77EC">
        <w:rPr>
          <w:lang w:val="el-GR"/>
        </w:rPr>
        <w:t>, ωστόσο</w:t>
      </w:r>
      <w:r w:rsidR="00A40278">
        <w:rPr>
          <w:lang w:val="el-GR"/>
        </w:rPr>
        <w:t xml:space="preserve"> παρέμεινε μειωμένη κατά -4,8% σε σύγκριση με τον </w:t>
      </w:r>
      <w:r w:rsidR="00A40278">
        <w:rPr>
          <w:lang w:val="el-GR"/>
        </w:rPr>
        <w:lastRenderedPageBreak/>
        <w:t>Μάρτιο</w:t>
      </w:r>
      <w:r w:rsidR="009A77EC">
        <w:rPr>
          <w:lang w:val="el-GR"/>
        </w:rPr>
        <w:t xml:space="preserve"> 2020. Τέλος, ο δείκτης υπευθύνων προμηθειών </w:t>
      </w:r>
      <w:r w:rsidR="005601FF">
        <w:rPr>
          <w:lang w:val="en-GB"/>
        </w:rPr>
        <w:t>PMI</w:t>
      </w:r>
      <w:r w:rsidR="005601FF" w:rsidRPr="005601FF">
        <w:rPr>
          <w:lang w:val="el-GR"/>
        </w:rPr>
        <w:t xml:space="preserve"> </w:t>
      </w:r>
      <w:r w:rsidR="005601FF">
        <w:rPr>
          <w:lang w:val="el-GR"/>
        </w:rPr>
        <w:t xml:space="preserve">μεταποίησης της </w:t>
      </w:r>
      <w:r w:rsidR="005601FF">
        <w:rPr>
          <w:lang w:val="en-GB"/>
        </w:rPr>
        <w:t>IHS</w:t>
      </w:r>
      <w:r w:rsidR="005601FF" w:rsidRPr="005601FF">
        <w:rPr>
          <w:lang w:val="el-GR"/>
        </w:rPr>
        <w:t xml:space="preserve"> </w:t>
      </w:r>
      <w:proofErr w:type="spellStart"/>
      <w:r w:rsidR="005601FF">
        <w:rPr>
          <w:lang w:val="en-GB"/>
        </w:rPr>
        <w:t>Markit</w:t>
      </w:r>
      <w:proofErr w:type="spellEnd"/>
      <w:r w:rsidR="005601FF">
        <w:rPr>
          <w:lang w:val="el-GR"/>
        </w:rPr>
        <w:t>, έπειτα από την ισχυρ</w:t>
      </w:r>
      <w:r w:rsidR="002F7FAB">
        <w:rPr>
          <w:lang w:val="el-GR"/>
        </w:rPr>
        <w:t>ή αύξηση</w:t>
      </w:r>
      <w:r w:rsidR="005601FF">
        <w:rPr>
          <w:lang w:val="el-GR"/>
        </w:rPr>
        <w:t xml:space="preserve"> που κατέγραψε</w:t>
      </w:r>
      <w:r w:rsidR="00AE28D7" w:rsidRPr="00AE28D7">
        <w:rPr>
          <w:lang w:val="el-GR"/>
        </w:rPr>
        <w:t xml:space="preserve"> </w:t>
      </w:r>
      <w:r w:rsidR="00AE28D7">
        <w:rPr>
          <w:lang w:val="el-GR"/>
        </w:rPr>
        <w:t xml:space="preserve">τον Μάιο και τον Ιούνιο 2020 στις 49,4 μονάδες από </w:t>
      </w:r>
      <w:r w:rsidR="005601FF">
        <w:rPr>
          <w:lang w:val="el-GR"/>
        </w:rPr>
        <w:t>29,5 μονάδες τον Απρίλιο 2020</w:t>
      </w:r>
      <w:r w:rsidR="00E807E6">
        <w:rPr>
          <w:lang w:val="el-GR"/>
        </w:rPr>
        <w:t>, μειώθηκε οριακά στις 48,6 μονάδες τον Ιούλιο 2020 παραμένοντας για 5</w:t>
      </w:r>
      <w:r w:rsidR="00E807E6" w:rsidRPr="00E807E6">
        <w:rPr>
          <w:vertAlign w:val="superscript"/>
          <w:lang w:val="el-GR"/>
        </w:rPr>
        <w:t>ο</w:t>
      </w:r>
      <w:r w:rsidR="00E807E6">
        <w:rPr>
          <w:lang w:val="el-GR"/>
        </w:rPr>
        <w:t xml:space="preserve"> συνεχή μήνα κάτω του ορίου ανάπτυξης-συρρίκνωσης των 50 μον</w:t>
      </w:r>
      <w:r w:rsidR="000634A7">
        <w:rPr>
          <w:lang w:val="el-GR"/>
        </w:rPr>
        <w:t>άδων</w:t>
      </w:r>
      <w:r w:rsidR="004C51A2">
        <w:rPr>
          <w:lang w:val="el-GR"/>
        </w:rPr>
        <w:t>.</w:t>
      </w:r>
    </w:p>
    <w:tbl>
      <w:tblPr>
        <w:tblStyle w:val="TableGrid"/>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272"/>
        <w:gridCol w:w="903"/>
        <w:gridCol w:w="1347"/>
        <w:gridCol w:w="903"/>
        <w:gridCol w:w="1347"/>
        <w:gridCol w:w="900"/>
      </w:tblGrid>
      <w:tr w:rsidR="00DD4835" w:rsidRPr="004035EE" w:rsidTr="009D7F6A">
        <w:trPr>
          <w:trHeight w:val="59"/>
        </w:trPr>
        <w:tc>
          <w:tcPr>
            <w:tcW w:w="0" w:type="auto"/>
            <w:gridSpan w:val="7"/>
            <w:tcBorders>
              <w:bottom w:val="single" w:sz="4" w:space="0" w:color="auto"/>
            </w:tcBorders>
          </w:tcPr>
          <w:p w:rsidR="00DD4835" w:rsidRPr="004F3D1E" w:rsidRDefault="00DD4835" w:rsidP="009D7F6A">
            <w:pPr>
              <w:pStyle w:val="1stPageBodyText"/>
              <w:spacing w:before="0" w:line="240" w:lineRule="atLeast"/>
              <w:contextualSpacing/>
              <w:rPr>
                <w:lang w:val="el-GR"/>
              </w:rPr>
            </w:pPr>
            <w:r>
              <w:rPr>
                <w:lang w:val="el-GR"/>
              </w:rPr>
              <w:t>Πίνακας 1</w:t>
            </w:r>
            <w:r w:rsidRPr="004F3D1E">
              <w:rPr>
                <w:lang w:val="el-GR"/>
              </w:rPr>
              <w:t xml:space="preserve">: </w:t>
            </w:r>
            <w:r w:rsidRPr="00C36772">
              <w:rPr>
                <w:b/>
                <w:i/>
                <w:u w:val="single"/>
                <w:lang w:val="el-GR"/>
              </w:rPr>
              <w:t>Ελλάδα</w:t>
            </w:r>
            <w:r>
              <w:rPr>
                <w:lang w:val="el-GR"/>
              </w:rPr>
              <w:t xml:space="preserve"> – Εξαγωγές και Εισαγωγές Αγαθών και Υπηρεσιών σε Τρέχουσες Τιμές το 1</w:t>
            </w:r>
            <w:r w:rsidRPr="00C36772">
              <w:rPr>
                <w:vertAlign w:val="superscript"/>
                <w:lang w:val="el-GR"/>
              </w:rPr>
              <w:t>ο</w:t>
            </w:r>
            <w:r>
              <w:rPr>
                <w:lang w:val="el-GR"/>
              </w:rPr>
              <w:t xml:space="preserve"> </w:t>
            </w:r>
            <w:r w:rsidR="00EC04D0">
              <w:rPr>
                <w:lang w:val="el-GR"/>
              </w:rPr>
              <w:t>και το 2</w:t>
            </w:r>
            <w:r w:rsidR="00EC04D0" w:rsidRPr="00EC04D0">
              <w:rPr>
                <w:vertAlign w:val="superscript"/>
                <w:lang w:val="el-GR"/>
              </w:rPr>
              <w:t>ο</w:t>
            </w:r>
            <w:r w:rsidR="00EC04D0">
              <w:rPr>
                <w:lang w:val="el-GR"/>
              </w:rPr>
              <w:t xml:space="preserve"> τρίμηνο</w:t>
            </w:r>
            <w:r>
              <w:rPr>
                <w:lang w:val="el-GR"/>
              </w:rPr>
              <w:t xml:space="preserve"> 2020, Μη Εποχικά Διορθωμένα Στοιχεία</w:t>
            </w:r>
          </w:p>
        </w:tc>
      </w:tr>
      <w:tr w:rsidR="00EC04D0" w:rsidTr="009D7F6A">
        <w:trPr>
          <w:trHeight w:val="59"/>
        </w:trPr>
        <w:tc>
          <w:tcPr>
            <w:tcW w:w="0" w:type="auto"/>
            <w:tcBorders>
              <w:top w:val="single" w:sz="4" w:space="0" w:color="auto"/>
              <w:right w:val="single" w:sz="4" w:space="0" w:color="auto"/>
            </w:tcBorders>
          </w:tcPr>
          <w:p w:rsidR="00DD4835" w:rsidRPr="00E84A38" w:rsidRDefault="00DD4835" w:rsidP="009D7F6A">
            <w:pPr>
              <w:pStyle w:val="1stPageBodyText"/>
              <w:spacing w:before="120" w:after="120" w:line="240" w:lineRule="atLeast"/>
              <w:jc w:val="center"/>
              <w:rPr>
                <w:sz w:val="18"/>
                <w:szCs w:val="18"/>
                <w:lang w:val="el-GR"/>
              </w:rPr>
            </w:pPr>
          </w:p>
        </w:tc>
        <w:tc>
          <w:tcPr>
            <w:tcW w:w="0" w:type="auto"/>
            <w:gridSpan w:val="2"/>
            <w:tcBorders>
              <w:top w:val="single" w:sz="4" w:space="0" w:color="auto"/>
              <w:left w:val="single" w:sz="4" w:space="0" w:color="auto"/>
            </w:tcBorders>
          </w:tcPr>
          <w:p w:rsidR="00DD4835" w:rsidRPr="00E84A38" w:rsidRDefault="00DD4835" w:rsidP="009D7F6A">
            <w:pPr>
              <w:pStyle w:val="1stPageBodyText"/>
              <w:spacing w:before="120" w:after="120" w:line="240" w:lineRule="atLeast"/>
              <w:jc w:val="center"/>
              <w:rPr>
                <w:sz w:val="18"/>
                <w:szCs w:val="18"/>
                <w:lang w:val="el-GR"/>
              </w:rPr>
            </w:pPr>
            <w:r w:rsidRPr="00E84A38">
              <w:rPr>
                <w:sz w:val="18"/>
                <w:szCs w:val="18"/>
                <w:lang w:val="el-GR"/>
              </w:rPr>
              <w:t>1</w:t>
            </w:r>
            <w:r w:rsidRPr="00E84A38">
              <w:rPr>
                <w:sz w:val="18"/>
                <w:szCs w:val="18"/>
                <w:vertAlign w:val="superscript"/>
                <w:lang w:val="el-GR"/>
              </w:rPr>
              <w:t>ο</w:t>
            </w:r>
            <w:r w:rsidRPr="00E84A38">
              <w:rPr>
                <w:sz w:val="18"/>
                <w:szCs w:val="18"/>
                <w:lang w:val="el-GR"/>
              </w:rPr>
              <w:t xml:space="preserve"> Τρίμηνο</w:t>
            </w:r>
            <w:r>
              <w:rPr>
                <w:sz w:val="18"/>
                <w:szCs w:val="18"/>
                <w:lang w:val="el-GR"/>
              </w:rPr>
              <w:t xml:space="preserve"> 2020</w:t>
            </w:r>
          </w:p>
        </w:tc>
        <w:tc>
          <w:tcPr>
            <w:tcW w:w="0" w:type="auto"/>
            <w:gridSpan w:val="2"/>
            <w:tcBorders>
              <w:top w:val="single" w:sz="4" w:space="0" w:color="auto"/>
              <w:right w:val="single" w:sz="4" w:space="0" w:color="auto"/>
            </w:tcBorders>
          </w:tcPr>
          <w:p w:rsidR="00DD4835" w:rsidRPr="00E84A38" w:rsidRDefault="00DD4835" w:rsidP="009D7F6A">
            <w:pPr>
              <w:pStyle w:val="1stPageBodyText"/>
              <w:spacing w:before="120" w:after="120" w:line="240" w:lineRule="atLeast"/>
              <w:ind w:right="20"/>
              <w:jc w:val="center"/>
              <w:rPr>
                <w:sz w:val="18"/>
                <w:szCs w:val="18"/>
                <w:lang w:val="el-GR"/>
              </w:rPr>
            </w:pPr>
            <w:r w:rsidRPr="00E84A38">
              <w:rPr>
                <w:sz w:val="18"/>
                <w:szCs w:val="18"/>
                <w:lang w:val="el-GR"/>
              </w:rPr>
              <w:t>2</w:t>
            </w:r>
            <w:r w:rsidRPr="00E84A38">
              <w:rPr>
                <w:sz w:val="18"/>
                <w:szCs w:val="18"/>
                <w:vertAlign w:val="superscript"/>
                <w:lang w:val="el-GR"/>
              </w:rPr>
              <w:t>ο</w:t>
            </w:r>
            <w:r w:rsidRPr="00E84A38">
              <w:rPr>
                <w:sz w:val="18"/>
                <w:szCs w:val="18"/>
                <w:lang w:val="el-GR"/>
              </w:rPr>
              <w:t xml:space="preserve"> Τρίμηνο</w:t>
            </w:r>
            <w:r>
              <w:rPr>
                <w:sz w:val="18"/>
                <w:szCs w:val="18"/>
                <w:lang w:val="el-GR"/>
              </w:rPr>
              <w:t xml:space="preserve"> 2020</w:t>
            </w:r>
          </w:p>
        </w:tc>
        <w:tc>
          <w:tcPr>
            <w:tcW w:w="0" w:type="auto"/>
            <w:gridSpan w:val="2"/>
            <w:tcBorders>
              <w:top w:val="single" w:sz="4" w:space="0" w:color="auto"/>
              <w:left w:val="single" w:sz="4" w:space="0" w:color="auto"/>
            </w:tcBorders>
          </w:tcPr>
          <w:p w:rsidR="00DD4835" w:rsidRPr="00E84A38" w:rsidRDefault="00DD4835" w:rsidP="009D7F6A">
            <w:pPr>
              <w:pStyle w:val="1stPageBodyText"/>
              <w:spacing w:before="120" w:after="120" w:line="240" w:lineRule="atLeast"/>
              <w:jc w:val="center"/>
              <w:rPr>
                <w:sz w:val="18"/>
                <w:szCs w:val="18"/>
                <w:lang w:val="el-GR"/>
              </w:rPr>
            </w:pPr>
            <w:r w:rsidRPr="00E84A38">
              <w:rPr>
                <w:sz w:val="18"/>
                <w:szCs w:val="18"/>
                <w:lang w:val="el-GR"/>
              </w:rPr>
              <w:t>1</w:t>
            </w:r>
            <w:r w:rsidRPr="00E84A38">
              <w:rPr>
                <w:sz w:val="18"/>
                <w:szCs w:val="18"/>
                <w:vertAlign w:val="superscript"/>
                <w:lang w:val="el-GR"/>
              </w:rPr>
              <w:t>ο</w:t>
            </w:r>
            <w:r w:rsidRPr="00E84A38">
              <w:rPr>
                <w:sz w:val="18"/>
                <w:szCs w:val="18"/>
                <w:lang w:val="el-GR"/>
              </w:rPr>
              <w:t xml:space="preserve"> Εξάμηνο</w:t>
            </w:r>
            <w:r>
              <w:rPr>
                <w:sz w:val="18"/>
                <w:szCs w:val="18"/>
                <w:lang w:val="el-GR"/>
              </w:rPr>
              <w:t xml:space="preserve"> 2020</w:t>
            </w:r>
          </w:p>
        </w:tc>
      </w:tr>
      <w:tr w:rsidR="00EC04D0" w:rsidRPr="000F4E2A" w:rsidTr="009D7F6A">
        <w:trPr>
          <w:trHeight w:val="59"/>
        </w:trPr>
        <w:tc>
          <w:tcPr>
            <w:tcW w:w="0" w:type="auto"/>
            <w:tcBorders>
              <w:bottom w:val="single" w:sz="4" w:space="0" w:color="auto"/>
              <w:right w:val="single" w:sz="4" w:space="0" w:color="auto"/>
            </w:tcBorders>
          </w:tcPr>
          <w:p w:rsidR="00DD4835" w:rsidRPr="00C36772" w:rsidRDefault="00DD4835" w:rsidP="009D7F6A">
            <w:pPr>
              <w:pStyle w:val="1stPageBodyText"/>
              <w:spacing w:before="0" w:after="120" w:line="240" w:lineRule="atLeast"/>
              <w:rPr>
                <w:b/>
                <w:sz w:val="18"/>
                <w:szCs w:val="18"/>
                <w:u w:val="single"/>
                <w:lang w:val="el-GR"/>
              </w:rPr>
            </w:pPr>
          </w:p>
        </w:tc>
        <w:tc>
          <w:tcPr>
            <w:tcW w:w="0" w:type="auto"/>
            <w:tcBorders>
              <w:left w:val="single" w:sz="4" w:space="0" w:color="auto"/>
              <w:bottom w:val="single" w:sz="4" w:space="0" w:color="auto"/>
            </w:tcBorders>
          </w:tcPr>
          <w:p w:rsidR="00DD4835" w:rsidRPr="00E84A38" w:rsidRDefault="00DD4835" w:rsidP="009D7F6A">
            <w:pPr>
              <w:pStyle w:val="1stPageBodyText"/>
              <w:spacing w:before="0" w:after="120" w:line="240" w:lineRule="atLeast"/>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c>
          <w:tcPr>
            <w:tcW w:w="0" w:type="auto"/>
            <w:tcBorders>
              <w:bottom w:val="single" w:sz="4" w:space="0" w:color="auto"/>
            </w:tcBorders>
          </w:tcPr>
          <w:p w:rsidR="00DD4835" w:rsidRPr="00E84A38" w:rsidRDefault="00DD4835" w:rsidP="009D7F6A">
            <w:pPr>
              <w:pStyle w:val="1stPageBodyText"/>
              <w:spacing w:before="0" w:after="120" w:line="240" w:lineRule="atLeast"/>
              <w:jc w:val="center"/>
              <w:rPr>
                <w:sz w:val="18"/>
                <w:szCs w:val="18"/>
                <w:lang w:val="el-GR"/>
              </w:rPr>
            </w:pPr>
            <w:r w:rsidRPr="00E84A38">
              <w:rPr>
                <w:sz w:val="18"/>
                <w:szCs w:val="18"/>
                <w:lang w:val="el-GR"/>
              </w:rPr>
              <w:t xml:space="preserve">% </w:t>
            </w:r>
            <w:r w:rsidRPr="00E84A38">
              <w:rPr>
                <w:sz w:val="18"/>
                <w:szCs w:val="18"/>
                <w:lang w:val="en-GB"/>
              </w:rPr>
              <w:t>YoY</w:t>
            </w:r>
          </w:p>
        </w:tc>
        <w:tc>
          <w:tcPr>
            <w:tcW w:w="0" w:type="auto"/>
            <w:tcBorders>
              <w:bottom w:val="single" w:sz="4" w:space="0" w:color="auto"/>
            </w:tcBorders>
          </w:tcPr>
          <w:p w:rsidR="00DD4835" w:rsidRPr="00E84A38" w:rsidRDefault="00DD4835" w:rsidP="009D7F6A">
            <w:pPr>
              <w:pStyle w:val="1stPageBodyText"/>
              <w:spacing w:before="0" w:after="120" w:line="240" w:lineRule="atLeast"/>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c>
          <w:tcPr>
            <w:tcW w:w="0" w:type="auto"/>
            <w:tcBorders>
              <w:bottom w:val="single" w:sz="4" w:space="0" w:color="auto"/>
              <w:right w:val="single" w:sz="4" w:space="0" w:color="auto"/>
            </w:tcBorders>
          </w:tcPr>
          <w:p w:rsidR="00DD4835" w:rsidRPr="00E84A38" w:rsidRDefault="00DD4835" w:rsidP="009D7F6A">
            <w:pPr>
              <w:pStyle w:val="1stPageBodyText"/>
              <w:spacing w:before="0" w:after="120" w:line="240" w:lineRule="atLeast"/>
              <w:ind w:right="-8"/>
              <w:jc w:val="center"/>
              <w:rPr>
                <w:sz w:val="18"/>
                <w:szCs w:val="18"/>
                <w:lang w:val="el-GR"/>
              </w:rPr>
            </w:pPr>
            <w:r w:rsidRPr="00E84A38">
              <w:rPr>
                <w:sz w:val="18"/>
                <w:szCs w:val="18"/>
                <w:lang w:val="el-GR"/>
              </w:rPr>
              <w:t xml:space="preserve">% </w:t>
            </w:r>
            <w:r w:rsidRPr="00E84A38">
              <w:rPr>
                <w:sz w:val="18"/>
                <w:szCs w:val="18"/>
                <w:lang w:val="en-GB"/>
              </w:rPr>
              <w:t>YoY</w:t>
            </w:r>
          </w:p>
        </w:tc>
        <w:tc>
          <w:tcPr>
            <w:tcW w:w="0" w:type="auto"/>
            <w:tcBorders>
              <w:left w:val="single" w:sz="4" w:space="0" w:color="auto"/>
              <w:bottom w:val="single" w:sz="4" w:space="0" w:color="auto"/>
            </w:tcBorders>
          </w:tcPr>
          <w:p w:rsidR="00DD4835" w:rsidRPr="00E84A38" w:rsidRDefault="00DD4835" w:rsidP="009D7F6A">
            <w:pPr>
              <w:pStyle w:val="1stPageBodyText"/>
              <w:spacing w:before="0" w:after="120" w:line="240" w:lineRule="atLeast"/>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c>
          <w:tcPr>
            <w:tcW w:w="0" w:type="auto"/>
            <w:tcBorders>
              <w:bottom w:val="single" w:sz="4" w:space="0" w:color="auto"/>
            </w:tcBorders>
          </w:tcPr>
          <w:p w:rsidR="00DD4835" w:rsidRPr="00E84A38" w:rsidRDefault="00DD4835" w:rsidP="009D7F6A">
            <w:pPr>
              <w:pStyle w:val="1stPageBodyText"/>
              <w:spacing w:before="0" w:after="120" w:line="240" w:lineRule="atLeast"/>
              <w:jc w:val="center"/>
              <w:rPr>
                <w:sz w:val="18"/>
                <w:szCs w:val="18"/>
                <w:lang w:val="el-GR"/>
              </w:rPr>
            </w:pPr>
            <w:r w:rsidRPr="00E84A38">
              <w:rPr>
                <w:sz w:val="18"/>
                <w:szCs w:val="18"/>
                <w:lang w:val="el-GR"/>
              </w:rPr>
              <w:t xml:space="preserve">% </w:t>
            </w:r>
            <w:r w:rsidRPr="00E84A38">
              <w:rPr>
                <w:sz w:val="18"/>
                <w:szCs w:val="18"/>
                <w:lang w:val="en-GB"/>
              </w:rPr>
              <w:t>YoY</w:t>
            </w:r>
          </w:p>
        </w:tc>
      </w:tr>
      <w:tr w:rsidR="00EC04D0" w:rsidRPr="000F4E2A" w:rsidTr="009D7F6A">
        <w:trPr>
          <w:trHeight w:val="59"/>
        </w:trPr>
        <w:tc>
          <w:tcPr>
            <w:tcW w:w="0" w:type="auto"/>
            <w:tcBorders>
              <w:top w:val="single" w:sz="4" w:space="0" w:color="auto"/>
              <w:right w:val="single" w:sz="4" w:space="0" w:color="auto"/>
            </w:tcBorders>
          </w:tcPr>
          <w:p w:rsidR="00DD4835" w:rsidRDefault="00DD4835" w:rsidP="009D7F6A">
            <w:pPr>
              <w:pStyle w:val="1stPageBodyText"/>
              <w:spacing w:before="0" w:after="120" w:line="240" w:lineRule="atLeast"/>
              <w:jc w:val="center"/>
              <w:rPr>
                <w:i/>
                <w:sz w:val="18"/>
                <w:szCs w:val="18"/>
                <w:u w:val="single"/>
                <w:lang w:val="el-GR"/>
              </w:rPr>
            </w:pPr>
            <w:r w:rsidRPr="00C36772">
              <w:rPr>
                <w:b/>
                <w:sz w:val="18"/>
                <w:szCs w:val="18"/>
                <w:u w:val="single"/>
                <w:lang w:val="el-GR"/>
              </w:rPr>
              <w:t>Εξαγωγές</w:t>
            </w:r>
          </w:p>
        </w:tc>
        <w:tc>
          <w:tcPr>
            <w:tcW w:w="0" w:type="auto"/>
            <w:tcBorders>
              <w:top w:val="single" w:sz="4" w:space="0" w:color="auto"/>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r>
      <w:tr w:rsidR="00EC04D0" w:rsidRPr="000F4E2A" w:rsidTr="009D7F6A">
        <w:trPr>
          <w:trHeight w:val="59"/>
        </w:trPr>
        <w:tc>
          <w:tcPr>
            <w:tcW w:w="0" w:type="auto"/>
            <w:tcBorders>
              <w:right w:val="single" w:sz="4" w:space="0" w:color="auto"/>
            </w:tcBorders>
          </w:tcPr>
          <w:p w:rsidR="00DD4835" w:rsidRPr="00C36772" w:rsidRDefault="00DD4835" w:rsidP="009D7F6A">
            <w:pPr>
              <w:pStyle w:val="1stPageBodyText"/>
              <w:spacing w:before="0" w:after="120" w:line="240" w:lineRule="atLeast"/>
              <w:jc w:val="left"/>
              <w:rPr>
                <w:i/>
                <w:sz w:val="18"/>
                <w:szCs w:val="18"/>
                <w:u w:val="single"/>
                <w:vertAlign w:val="superscript"/>
                <w:lang w:val="el-GR"/>
              </w:rPr>
            </w:pPr>
            <w:r>
              <w:rPr>
                <w:i/>
                <w:sz w:val="18"/>
                <w:szCs w:val="18"/>
                <w:u w:val="single"/>
                <w:lang w:val="el-GR"/>
              </w:rPr>
              <w:t>Σύνολο Αγαθών</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-44,9</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-0,6</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-2.129,1</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-25,0</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-2.174,0</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-13,4</w:t>
            </w:r>
          </w:p>
        </w:tc>
      </w:tr>
      <w:tr w:rsidR="00EC04D0" w:rsidRPr="000F4E2A"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Καύσιμα</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-297,4</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-13,9</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-1.423,0</w:t>
            </w:r>
          </w:p>
        </w:tc>
        <w:tc>
          <w:tcPr>
            <w:tcW w:w="0" w:type="auto"/>
            <w:tcBorders>
              <w:righ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-57,1</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-1.720,4</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-37,1</w:t>
            </w:r>
          </w:p>
        </w:tc>
      </w:tr>
      <w:tr w:rsidR="00EC04D0" w:rsidRPr="000F4E2A"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Πλοία</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-14,6</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-47,7</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-5,2</w:t>
            </w:r>
          </w:p>
        </w:tc>
        <w:tc>
          <w:tcPr>
            <w:tcW w:w="0" w:type="auto"/>
            <w:tcBorders>
              <w:righ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-28,8</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l-GR"/>
              </w:rPr>
            </w:pPr>
            <w:r w:rsidRPr="00E84A38">
              <w:rPr>
                <w:sz w:val="18"/>
                <w:szCs w:val="18"/>
                <w:lang w:val="el-GR"/>
              </w:rPr>
              <w:t>-19,8</w:t>
            </w:r>
          </w:p>
        </w:tc>
        <w:tc>
          <w:tcPr>
            <w:tcW w:w="0" w:type="auto"/>
          </w:tcPr>
          <w:p w:rsidR="00DD4835" w:rsidRPr="00E84A38" w:rsidRDefault="00DD4835" w:rsidP="009D7F6A">
            <w:pPr>
              <w:pStyle w:val="1stPageBodyText"/>
              <w:spacing w:before="0" w:after="120" w:line="240" w:lineRule="atLeast"/>
              <w:ind w:right="34"/>
              <w:jc w:val="center"/>
              <w:rPr>
                <w:sz w:val="18"/>
                <w:szCs w:val="18"/>
                <w:lang w:val="el-GR"/>
              </w:rPr>
            </w:pPr>
            <w:r>
              <w:rPr>
                <w:sz w:val="18"/>
                <w:szCs w:val="18"/>
                <w:lang w:val="el-GR"/>
              </w:rPr>
              <w:t>-40,7</w:t>
            </w:r>
          </w:p>
        </w:tc>
      </w:tr>
      <w:tr w:rsidR="00EC04D0"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Χωρίς Κ&amp;Π</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267,0</w:t>
            </w:r>
          </w:p>
        </w:tc>
        <w:tc>
          <w:tcPr>
            <w:tcW w:w="0" w:type="auto"/>
          </w:tcPr>
          <w:p w:rsidR="00DD4835" w:rsidRPr="00F1139D" w:rsidRDefault="00DD4835" w:rsidP="009D7F6A">
            <w:pPr>
              <w:pStyle w:val="1stPageBodyText"/>
              <w:spacing w:before="0" w:after="120" w:line="240" w:lineRule="atLeast"/>
              <w:ind w:right="34"/>
              <w:jc w:val="center"/>
              <w:rPr>
                <w:sz w:val="18"/>
                <w:szCs w:val="18"/>
                <w:lang w:val="el-GR"/>
              </w:rPr>
            </w:pPr>
            <w:r>
              <w:rPr>
                <w:sz w:val="18"/>
                <w:szCs w:val="18"/>
                <w:lang w:val="el-GR"/>
              </w:rPr>
              <w:t>4,8</w:t>
            </w:r>
          </w:p>
        </w:tc>
        <w:tc>
          <w:tcPr>
            <w:tcW w:w="0" w:type="auto"/>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-700,9</w:t>
            </w:r>
          </w:p>
        </w:tc>
        <w:tc>
          <w:tcPr>
            <w:tcW w:w="0" w:type="auto"/>
            <w:tcBorders>
              <w:right w:val="single" w:sz="4" w:space="0" w:color="auto"/>
            </w:tcBorders>
          </w:tcPr>
          <w:p w:rsidR="00DD4835" w:rsidRPr="00F1139D" w:rsidRDefault="00DD4835" w:rsidP="009D7F6A">
            <w:pPr>
              <w:pStyle w:val="1stPageBodyText"/>
              <w:spacing w:before="0" w:after="120" w:line="240" w:lineRule="atLeast"/>
              <w:ind w:right="34"/>
              <w:jc w:val="center"/>
              <w:rPr>
                <w:sz w:val="18"/>
                <w:szCs w:val="18"/>
                <w:lang w:val="el-GR"/>
              </w:rPr>
            </w:pPr>
            <w:r>
              <w:rPr>
                <w:sz w:val="18"/>
                <w:szCs w:val="18"/>
                <w:lang w:val="el-GR"/>
              </w:rPr>
              <w:t>-11,7</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-433,9</w:t>
            </w:r>
          </w:p>
        </w:tc>
        <w:tc>
          <w:tcPr>
            <w:tcW w:w="0" w:type="auto"/>
          </w:tcPr>
          <w:p w:rsidR="00DD4835" w:rsidRPr="00F1139D" w:rsidRDefault="00DD4835" w:rsidP="009D7F6A">
            <w:pPr>
              <w:pStyle w:val="1stPageBodyText"/>
              <w:spacing w:before="0" w:after="120" w:line="240" w:lineRule="atLeast"/>
              <w:ind w:right="34"/>
              <w:jc w:val="center"/>
              <w:rPr>
                <w:sz w:val="18"/>
                <w:szCs w:val="18"/>
                <w:lang w:val="el-GR"/>
              </w:rPr>
            </w:pPr>
            <w:r>
              <w:rPr>
                <w:sz w:val="18"/>
                <w:szCs w:val="18"/>
                <w:lang w:val="el-GR"/>
              </w:rPr>
              <w:t>-3,8</w:t>
            </w:r>
          </w:p>
        </w:tc>
      </w:tr>
      <w:tr w:rsidR="00EC04D0"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Pr>
                <w:i/>
                <w:sz w:val="18"/>
                <w:szCs w:val="18"/>
                <w:u w:val="single"/>
                <w:lang w:val="el-GR"/>
              </w:rPr>
              <w:t>Σύνολο Υπηρεσιών</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n-GB"/>
              </w:rPr>
            </w:pPr>
            <w:r w:rsidRPr="00C36772">
              <w:rPr>
                <w:i/>
                <w:sz w:val="18"/>
                <w:szCs w:val="18"/>
                <w:u w:val="single"/>
                <w:lang w:val="en-GB"/>
              </w:rPr>
              <w:t>-243,4</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-4,2</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n-GB"/>
              </w:rPr>
            </w:pPr>
            <w:r w:rsidRPr="00C36772">
              <w:rPr>
                <w:i/>
                <w:sz w:val="18"/>
                <w:szCs w:val="18"/>
                <w:u w:val="single"/>
                <w:lang w:val="en-GB"/>
              </w:rPr>
              <w:t>-5.289,9</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-53,7</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n-GB"/>
              </w:rPr>
            </w:pPr>
            <w:r w:rsidRPr="00C36772">
              <w:rPr>
                <w:i/>
                <w:sz w:val="18"/>
                <w:szCs w:val="18"/>
                <w:u w:val="single"/>
                <w:lang w:val="en-GB"/>
              </w:rPr>
              <w:t>-5.533,3</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-35,2</w:t>
            </w:r>
          </w:p>
        </w:tc>
      </w:tr>
      <w:tr w:rsidR="00EC04D0"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Ταξιδιωτικές</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-153,2</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-20,5</w:t>
            </w:r>
          </w:p>
        </w:tc>
        <w:tc>
          <w:tcPr>
            <w:tcW w:w="0" w:type="auto"/>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-4.582,5</w:t>
            </w:r>
          </w:p>
        </w:tc>
        <w:tc>
          <w:tcPr>
            <w:tcW w:w="0" w:type="auto"/>
            <w:tcBorders>
              <w:right w:val="single" w:sz="4" w:space="0" w:color="auto"/>
            </w:tcBorders>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-98,2</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-4.735,5</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-87,5</w:t>
            </w:r>
          </w:p>
        </w:tc>
      </w:tr>
      <w:tr w:rsidR="00EC04D0"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Μεταφορών</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-35,4</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-0,9</w:t>
            </w:r>
          </w:p>
        </w:tc>
        <w:tc>
          <w:tcPr>
            <w:tcW w:w="0" w:type="auto"/>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-734,8</w:t>
            </w:r>
          </w:p>
        </w:tc>
        <w:tc>
          <w:tcPr>
            <w:tcW w:w="0" w:type="auto"/>
            <w:tcBorders>
              <w:right w:val="single" w:sz="4" w:space="0" w:color="auto"/>
            </w:tcBorders>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-17,6</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-770,2</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-9,5</w:t>
            </w:r>
          </w:p>
        </w:tc>
      </w:tr>
      <w:tr w:rsidR="00EC04D0" w:rsidTr="009D7F6A">
        <w:trPr>
          <w:trHeight w:val="59"/>
        </w:trPr>
        <w:tc>
          <w:tcPr>
            <w:tcW w:w="0" w:type="auto"/>
            <w:tcBorders>
              <w:right w:val="single" w:sz="4" w:space="0" w:color="auto"/>
            </w:tcBorders>
          </w:tcPr>
          <w:p w:rsidR="00DD4835" w:rsidRPr="00E84A38" w:rsidRDefault="00DD4835" w:rsidP="009D7F6A">
            <w:pPr>
              <w:pStyle w:val="1stPageBodyText"/>
              <w:spacing w:before="0" w:after="120" w:line="240" w:lineRule="atLeast"/>
              <w:jc w:val="right"/>
              <w:rPr>
                <w:sz w:val="18"/>
                <w:szCs w:val="18"/>
                <w:lang w:val="el-GR"/>
              </w:rPr>
            </w:pPr>
            <w:r w:rsidRPr="00E84A38">
              <w:rPr>
                <w:sz w:val="18"/>
                <w:szCs w:val="18"/>
                <w:lang w:val="el-GR"/>
              </w:rPr>
              <w:t>Λοιπών Υπηρεσιών</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-54,8</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-4,8</w:t>
            </w:r>
          </w:p>
        </w:tc>
        <w:tc>
          <w:tcPr>
            <w:tcW w:w="0" w:type="auto"/>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27,4</w:t>
            </w:r>
          </w:p>
        </w:tc>
        <w:tc>
          <w:tcPr>
            <w:tcW w:w="0" w:type="auto"/>
            <w:tcBorders>
              <w:right w:val="single" w:sz="4" w:space="0" w:color="auto"/>
            </w:tcBorders>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2,7</w:t>
            </w:r>
          </w:p>
        </w:tc>
        <w:tc>
          <w:tcPr>
            <w:tcW w:w="0" w:type="auto"/>
            <w:tcBorders>
              <w:left w:val="single" w:sz="4" w:space="0" w:color="auto"/>
            </w:tcBorders>
          </w:tcPr>
          <w:p w:rsidR="00DD4835" w:rsidRPr="00E84A38" w:rsidRDefault="00DD4835" w:rsidP="009D7F6A">
            <w:pPr>
              <w:pStyle w:val="1stPageBodyText"/>
              <w:spacing w:before="0" w:after="120" w:line="240" w:lineRule="atLeast"/>
              <w:ind w:right="34"/>
              <w:jc w:val="center"/>
              <w:rPr>
                <w:sz w:val="18"/>
                <w:szCs w:val="18"/>
                <w:lang w:val="en-GB"/>
              </w:rPr>
            </w:pPr>
            <w:r w:rsidRPr="00E84A38">
              <w:rPr>
                <w:sz w:val="18"/>
                <w:szCs w:val="18"/>
                <w:lang w:val="en-GB"/>
              </w:rPr>
              <w:t>-27,4</w:t>
            </w:r>
          </w:p>
        </w:tc>
        <w:tc>
          <w:tcPr>
            <w:tcW w:w="0" w:type="auto"/>
          </w:tcPr>
          <w:p w:rsidR="00DD4835" w:rsidRPr="006E54F8" w:rsidRDefault="00DD4835" w:rsidP="009D7F6A">
            <w:pPr>
              <w:pStyle w:val="1stPageBodyText"/>
              <w:spacing w:before="0" w:after="120" w:line="240" w:lineRule="atLeast"/>
              <w:ind w:right="34"/>
              <w:jc w:val="center"/>
              <w:rPr>
                <w:sz w:val="18"/>
                <w:szCs w:val="18"/>
                <w:lang w:val="el-GR"/>
              </w:rPr>
            </w:pPr>
            <w:r>
              <w:rPr>
                <w:sz w:val="18"/>
                <w:szCs w:val="18"/>
                <w:lang w:val="el-GR"/>
              </w:rPr>
              <w:t>-1,3</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-288,4</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-2,1</w:t>
            </w:r>
          </w:p>
        </w:tc>
        <w:tc>
          <w:tcPr>
            <w:tcW w:w="0" w:type="auto"/>
          </w:tcPr>
          <w:p w:rsidR="00DD4835" w:rsidRPr="00C36772" w:rsidRDefault="00DD4835" w:rsidP="009D7F6A">
            <w:pPr>
              <w:pStyle w:val="1stPageBodyText"/>
              <w:spacing w:before="0" w:after="120" w:line="240" w:lineRule="atLeast"/>
              <w:jc w:val="center"/>
              <w:rPr>
                <w:i/>
                <w:sz w:val="18"/>
                <w:szCs w:val="18"/>
                <w:u w:val="single"/>
                <w:lang w:val="el-GR"/>
              </w:rPr>
            </w:pPr>
            <w:r w:rsidRPr="00C36772">
              <w:rPr>
                <w:i/>
                <w:sz w:val="18"/>
                <w:szCs w:val="18"/>
                <w:u w:val="single"/>
                <w:lang w:val="el-GR"/>
              </w:rPr>
              <w:t>-7.419,0</w:t>
            </w:r>
          </w:p>
        </w:tc>
        <w:tc>
          <w:tcPr>
            <w:tcW w:w="0" w:type="auto"/>
            <w:tcBorders>
              <w:right w:val="single" w:sz="4" w:space="0" w:color="auto"/>
            </w:tcBorders>
          </w:tcPr>
          <w:p w:rsidR="00DD4835" w:rsidRPr="00C36772" w:rsidRDefault="00DD4835" w:rsidP="009D7F6A">
            <w:pPr>
              <w:pStyle w:val="1stPageBodyText"/>
              <w:spacing w:before="0" w:after="120" w:line="240" w:lineRule="atLeast"/>
              <w:jc w:val="center"/>
              <w:rPr>
                <w:i/>
                <w:sz w:val="18"/>
                <w:szCs w:val="18"/>
                <w:u w:val="single"/>
                <w:lang w:val="el-GR"/>
              </w:rPr>
            </w:pPr>
            <w:r w:rsidRPr="00C36772">
              <w:rPr>
                <w:i/>
                <w:sz w:val="18"/>
                <w:szCs w:val="18"/>
                <w:u w:val="single"/>
                <w:lang w:val="el-GR"/>
              </w:rPr>
              <w:t>-40,4</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42"/>
              <w:jc w:val="center"/>
              <w:rPr>
                <w:i/>
                <w:sz w:val="18"/>
                <w:szCs w:val="18"/>
                <w:u w:val="single"/>
                <w:lang w:val="el-GR"/>
              </w:rPr>
            </w:pPr>
            <w:r w:rsidRPr="00C36772">
              <w:rPr>
                <w:i/>
                <w:sz w:val="18"/>
                <w:szCs w:val="18"/>
                <w:u w:val="single"/>
                <w:lang w:val="el-GR"/>
              </w:rPr>
              <w:t>-7.707,4</w:t>
            </w:r>
          </w:p>
        </w:tc>
        <w:tc>
          <w:tcPr>
            <w:tcW w:w="0" w:type="auto"/>
          </w:tcPr>
          <w:p w:rsidR="00DD4835" w:rsidRPr="00C36772" w:rsidRDefault="00DD4835" w:rsidP="009D7F6A">
            <w:pPr>
              <w:pStyle w:val="1stPageBodyText"/>
              <w:spacing w:before="0" w:after="120" w:line="240" w:lineRule="atLeast"/>
              <w:ind w:right="42"/>
              <w:jc w:val="center"/>
              <w:rPr>
                <w:i/>
                <w:sz w:val="18"/>
                <w:szCs w:val="18"/>
                <w:u w:val="single"/>
                <w:lang w:val="el-GR"/>
              </w:rPr>
            </w:pPr>
            <w:r w:rsidRPr="00C36772">
              <w:rPr>
                <w:i/>
                <w:sz w:val="18"/>
                <w:szCs w:val="18"/>
                <w:u w:val="single"/>
                <w:lang w:val="el-GR"/>
              </w:rPr>
              <w:t>-24,1</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 Χωρίς Κ&amp;Π</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23,6</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0,2</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-5.990,8</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-37,8</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-5.967,2</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sidRPr="00C36772">
              <w:rPr>
                <w:i/>
                <w:sz w:val="18"/>
                <w:szCs w:val="18"/>
                <w:u w:val="single"/>
                <w:lang w:val="el-GR"/>
              </w:rPr>
              <w:t>-21,9</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center"/>
              <w:rPr>
                <w:i/>
                <w:sz w:val="18"/>
                <w:szCs w:val="18"/>
                <w:u w:val="single"/>
                <w:lang w:val="el-GR"/>
              </w:rPr>
            </w:pPr>
            <w:r>
              <w:rPr>
                <w:b/>
                <w:sz w:val="18"/>
                <w:szCs w:val="18"/>
                <w:u w:val="single"/>
                <w:lang w:val="el-GR"/>
              </w:rPr>
              <w:t>Εισ</w:t>
            </w:r>
            <w:r w:rsidRPr="00C36772">
              <w:rPr>
                <w:b/>
                <w:sz w:val="18"/>
                <w:szCs w:val="18"/>
                <w:u w:val="single"/>
                <w:lang w:val="el-GR"/>
              </w:rPr>
              <w:t>αγωγές</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Pr>
                <w:i/>
                <w:sz w:val="18"/>
                <w:szCs w:val="18"/>
                <w:u w:val="single"/>
                <w:lang w:val="el-GR"/>
              </w:rPr>
              <w:t>Σύνολο Αγαθών</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-450,4</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-3,3</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-3.918,5</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-27,7</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-4.368,9</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-15,7</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Καύσιμα</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-200,2</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-5,6</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-2.094,8</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-57,1</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-2.295,0</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-31,7</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Πλοία</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-56,2</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-52,9</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1,8</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4,3</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-54,4</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-36,4</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Χωρίς Κ&amp;Π</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-194,0</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-1,9</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-1.825,6</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-17,5</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-2.019,5</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-9,9</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Pr>
                <w:i/>
                <w:sz w:val="18"/>
                <w:szCs w:val="18"/>
                <w:u w:val="single"/>
                <w:lang w:val="el-GR"/>
              </w:rPr>
              <w:t>Σύνολο Υπηρεσιών</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108,5</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2,5</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-1.039,0</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-22,7</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-930,5</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-10,4</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Ταξιδιωτικές</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-189,5</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-32,6</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-711,7</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-94,3</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-901,2</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-67,4</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Μεταφορών</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225,2</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8,7</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-324,8</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-12,0</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-99,6</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-1,9</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right"/>
              <w:rPr>
                <w:i/>
                <w:sz w:val="18"/>
                <w:szCs w:val="18"/>
                <w:u w:val="single"/>
                <w:lang w:val="el-GR"/>
              </w:rPr>
            </w:pPr>
            <w:r w:rsidRPr="00E84A38">
              <w:rPr>
                <w:sz w:val="18"/>
                <w:szCs w:val="18"/>
                <w:lang w:val="el-GR"/>
              </w:rPr>
              <w:t>Λοιπών Υπηρεσιών</w:t>
            </w:r>
          </w:p>
        </w:tc>
        <w:tc>
          <w:tcPr>
            <w:tcW w:w="0" w:type="auto"/>
            <w:tcBorders>
              <w:left w:val="single" w:sz="4" w:space="0" w:color="auto"/>
            </w:tcBorders>
          </w:tcPr>
          <w:p w:rsidR="00DD4835" w:rsidRPr="00D116D2" w:rsidRDefault="00DD4835" w:rsidP="009D7F6A">
            <w:pPr>
              <w:pStyle w:val="1stPageBodyText"/>
              <w:spacing w:before="0" w:after="120" w:line="240" w:lineRule="atLeast"/>
              <w:ind w:right="34"/>
              <w:jc w:val="center"/>
              <w:rPr>
                <w:sz w:val="18"/>
                <w:szCs w:val="18"/>
                <w:lang w:val="el-GR"/>
              </w:rPr>
            </w:pPr>
            <w:r w:rsidRPr="00D116D2">
              <w:rPr>
                <w:sz w:val="18"/>
                <w:szCs w:val="18"/>
                <w:lang w:val="el-GR"/>
              </w:rPr>
              <w:t>72,8</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6,1</w:t>
            </w:r>
          </w:p>
        </w:tc>
        <w:tc>
          <w:tcPr>
            <w:tcW w:w="0" w:type="auto"/>
          </w:tcPr>
          <w:p w:rsidR="00DD4835" w:rsidRPr="00CB0E25" w:rsidRDefault="00DD4835" w:rsidP="009D7F6A">
            <w:pPr>
              <w:pStyle w:val="1stPageBodyText"/>
              <w:spacing w:before="0" w:after="120" w:line="240" w:lineRule="atLeast"/>
              <w:ind w:right="34"/>
              <w:jc w:val="center"/>
              <w:rPr>
                <w:sz w:val="18"/>
                <w:szCs w:val="18"/>
                <w:lang w:val="el-GR"/>
              </w:rPr>
            </w:pPr>
            <w:r w:rsidRPr="00CB0E25">
              <w:rPr>
                <w:sz w:val="18"/>
                <w:szCs w:val="18"/>
                <w:lang w:val="el-GR"/>
              </w:rPr>
              <w:t>-2,5</w:t>
            </w:r>
          </w:p>
        </w:tc>
        <w:tc>
          <w:tcPr>
            <w:tcW w:w="0" w:type="auto"/>
            <w:tcBorders>
              <w:righ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-0,2</w:t>
            </w:r>
          </w:p>
        </w:tc>
        <w:tc>
          <w:tcPr>
            <w:tcW w:w="0" w:type="auto"/>
            <w:tcBorders>
              <w:left w:val="single" w:sz="4" w:space="0" w:color="auto"/>
            </w:tcBorders>
          </w:tcPr>
          <w:p w:rsidR="00DD4835" w:rsidRPr="0066780F" w:rsidRDefault="00DD4835" w:rsidP="009D7F6A">
            <w:pPr>
              <w:pStyle w:val="1stPageBodyText"/>
              <w:spacing w:before="0" w:after="120" w:line="240" w:lineRule="atLeast"/>
              <w:ind w:right="34"/>
              <w:jc w:val="center"/>
              <w:rPr>
                <w:sz w:val="18"/>
                <w:szCs w:val="18"/>
                <w:lang w:val="el-GR"/>
              </w:rPr>
            </w:pPr>
            <w:r w:rsidRPr="0066780F">
              <w:rPr>
                <w:sz w:val="18"/>
                <w:szCs w:val="18"/>
                <w:lang w:val="el-GR"/>
              </w:rPr>
              <w:t>70,3</w:t>
            </w:r>
          </w:p>
        </w:tc>
        <w:tc>
          <w:tcPr>
            <w:tcW w:w="0" w:type="auto"/>
          </w:tcPr>
          <w:p w:rsidR="00DD4835" w:rsidRPr="000634A7" w:rsidRDefault="00DD4835" w:rsidP="009D7F6A">
            <w:pPr>
              <w:pStyle w:val="1stPageBodyText"/>
              <w:spacing w:before="0" w:after="120" w:line="240" w:lineRule="atLeast"/>
              <w:ind w:right="34"/>
              <w:jc w:val="center"/>
              <w:rPr>
                <w:sz w:val="18"/>
                <w:szCs w:val="18"/>
                <w:lang w:val="el-GR"/>
              </w:rPr>
            </w:pPr>
            <w:r w:rsidRPr="000634A7">
              <w:rPr>
                <w:sz w:val="18"/>
                <w:szCs w:val="18"/>
                <w:lang w:val="el-GR"/>
              </w:rPr>
              <w:t>3,0</w:t>
            </w:r>
          </w:p>
        </w:tc>
      </w:tr>
      <w:tr w:rsidR="00EC04D0" w:rsidRPr="00AD1BA6"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-341,9</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-1,9</w:t>
            </w:r>
          </w:p>
        </w:tc>
        <w:tc>
          <w:tcPr>
            <w:tcW w:w="0" w:type="auto"/>
          </w:tcPr>
          <w:p w:rsidR="00DD4835" w:rsidRPr="00C36772" w:rsidRDefault="002E5155" w:rsidP="009D7F6A">
            <w:pPr>
              <w:pStyle w:val="1stPageBodyText"/>
              <w:spacing w:before="0" w:after="120" w:line="240" w:lineRule="atLeast"/>
              <w:ind w:right="34"/>
              <w:jc w:val="center"/>
              <w:rPr>
                <w:i/>
                <w:sz w:val="18"/>
                <w:szCs w:val="18"/>
                <w:u w:val="single"/>
                <w:lang w:val="el-GR"/>
              </w:rPr>
            </w:pPr>
            <w:r>
              <w:rPr>
                <w:i/>
                <w:sz w:val="18"/>
                <w:szCs w:val="18"/>
                <w:u w:val="single"/>
              </w:rPr>
              <w:t>-</w:t>
            </w:r>
            <w:r w:rsidR="00DD4835">
              <w:rPr>
                <w:i/>
                <w:sz w:val="18"/>
                <w:szCs w:val="18"/>
                <w:u w:val="single"/>
                <w:lang w:val="el-GR"/>
              </w:rPr>
              <w:t>4.957,5</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-26,5</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-2.950,0</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-14,4</w:t>
            </w:r>
          </w:p>
        </w:tc>
      </w:tr>
      <w:tr w:rsidR="00EC04D0" w:rsidRPr="005375D0" w:rsidTr="009D7F6A">
        <w:trPr>
          <w:trHeight w:val="59"/>
        </w:trPr>
        <w:tc>
          <w:tcPr>
            <w:tcW w:w="0" w:type="auto"/>
            <w:tcBorders>
              <w:right w:val="single" w:sz="4" w:space="0" w:color="auto"/>
            </w:tcBorders>
          </w:tcPr>
          <w:p w:rsidR="00DD4835" w:rsidRPr="0065636A" w:rsidRDefault="00DD4835"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 Χωρίς Κ&amp;Π</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-85,5</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-0,6</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-2.864,6</w:t>
            </w:r>
          </w:p>
        </w:tc>
        <w:tc>
          <w:tcPr>
            <w:tcW w:w="0" w:type="auto"/>
            <w:tcBorders>
              <w:righ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-19,1</w:t>
            </w:r>
          </w:p>
        </w:tc>
        <w:tc>
          <w:tcPr>
            <w:tcW w:w="0" w:type="auto"/>
            <w:tcBorders>
              <w:left w:val="single" w:sz="4" w:space="0" w:color="auto"/>
            </w:tcBorders>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-5.299,4</w:t>
            </w:r>
          </w:p>
        </w:tc>
        <w:tc>
          <w:tcPr>
            <w:tcW w:w="0" w:type="auto"/>
          </w:tcPr>
          <w:p w:rsidR="00DD4835" w:rsidRPr="00C36772" w:rsidRDefault="00DD4835" w:rsidP="009D7F6A">
            <w:pPr>
              <w:pStyle w:val="1stPageBodyText"/>
              <w:spacing w:before="0" w:after="120" w:line="240" w:lineRule="atLeast"/>
              <w:ind w:right="34"/>
              <w:jc w:val="center"/>
              <w:rPr>
                <w:i/>
                <w:sz w:val="18"/>
                <w:szCs w:val="18"/>
                <w:u w:val="single"/>
                <w:lang w:val="el-GR"/>
              </w:rPr>
            </w:pPr>
            <w:r>
              <w:rPr>
                <w:i/>
                <w:sz w:val="18"/>
                <w:szCs w:val="18"/>
                <w:u w:val="single"/>
                <w:lang w:val="el-GR"/>
              </w:rPr>
              <w:t>-10,0</w:t>
            </w:r>
          </w:p>
        </w:tc>
      </w:tr>
      <w:tr w:rsidR="00DD4835" w:rsidRPr="004035EE" w:rsidTr="009D7F6A">
        <w:trPr>
          <w:trHeight w:val="59"/>
        </w:trPr>
        <w:tc>
          <w:tcPr>
            <w:tcW w:w="0" w:type="auto"/>
            <w:gridSpan w:val="7"/>
            <w:tcBorders>
              <w:bottom w:val="single" w:sz="4" w:space="0" w:color="auto"/>
            </w:tcBorders>
          </w:tcPr>
          <w:p w:rsidR="00DD4835" w:rsidRPr="007F0915" w:rsidRDefault="00DD4835" w:rsidP="009D7F6A">
            <w:pPr>
              <w:pStyle w:val="1stPageBodyText"/>
              <w:spacing w:before="0"/>
              <w:ind w:right="34"/>
              <w:rPr>
                <w:sz w:val="18"/>
                <w:szCs w:val="18"/>
                <w:lang w:val="el-GR"/>
              </w:rPr>
            </w:pPr>
            <w:r>
              <w:rPr>
                <w:sz w:val="18"/>
                <w:szCs w:val="18"/>
                <w:lang w:val="el-GR"/>
              </w:rPr>
              <w:t>Πηγή</w:t>
            </w:r>
            <w:r w:rsidRPr="00A27124">
              <w:rPr>
                <w:sz w:val="18"/>
                <w:szCs w:val="18"/>
                <w:lang w:val="el-GR"/>
              </w:rPr>
              <w:t>: (</w:t>
            </w:r>
            <w:r>
              <w:rPr>
                <w:sz w:val="18"/>
                <w:szCs w:val="18"/>
                <w:lang w:val="el-GR"/>
              </w:rPr>
              <w:t>α) Τράπεζα της Ελλάδος (ΤτΕ),</w:t>
            </w:r>
            <w:r w:rsidRPr="00A27124">
              <w:rPr>
                <w:sz w:val="18"/>
                <w:szCs w:val="18"/>
                <w:lang w:val="el-GR"/>
              </w:rPr>
              <w:t xml:space="preserve"> (</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Pr="00A27124">
              <w:rPr>
                <w:sz w:val="18"/>
                <w:szCs w:val="18"/>
                <w:lang w:val="el-GR"/>
              </w:rPr>
              <w:t>.</w:t>
            </w:r>
          </w:p>
        </w:tc>
      </w:tr>
    </w:tbl>
    <w:p w:rsidR="000634A7" w:rsidRDefault="000634A7" w:rsidP="006852D3">
      <w:pPr>
        <w:pStyle w:val="1stPageBodyText"/>
        <w:spacing w:after="120"/>
        <w:ind w:right="851"/>
        <w:rPr>
          <w:lang w:val="el-GR"/>
        </w:rPr>
      </w:pPr>
      <w:r>
        <w:rPr>
          <w:lang w:val="el-GR"/>
        </w:rPr>
        <w:t>Ισχυρές πιέσεις δέχτηκε και ο κλάδος του λιανικού εμπορίου το 2</w:t>
      </w:r>
      <w:r w:rsidRPr="000634A7">
        <w:rPr>
          <w:vertAlign w:val="superscript"/>
          <w:lang w:val="el-GR"/>
        </w:rPr>
        <w:t>ο</w:t>
      </w:r>
      <w:r>
        <w:rPr>
          <w:lang w:val="el-GR"/>
        </w:rPr>
        <w:t xml:space="preserve"> τρ</w:t>
      </w:r>
      <w:r w:rsidR="004C51A2">
        <w:rPr>
          <w:lang w:val="el-GR"/>
        </w:rPr>
        <w:t>ίμηνο 2020</w:t>
      </w:r>
      <w:r w:rsidR="00773146">
        <w:rPr>
          <w:lang w:val="el-GR"/>
        </w:rPr>
        <w:t xml:space="preserve"> (πηγή</w:t>
      </w:r>
      <w:r w:rsidR="00773146" w:rsidRPr="00773146">
        <w:rPr>
          <w:lang w:val="el-GR"/>
        </w:rPr>
        <w:t xml:space="preserve">: </w:t>
      </w:r>
      <w:r w:rsidR="00773146">
        <w:rPr>
          <w:lang w:val="el-GR"/>
        </w:rPr>
        <w:t>ΕΛΣΤΑΤ).</w:t>
      </w:r>
      <w:r w:rsidR="004C51A2">
        <w:rPr>
          <w:lang w:val="el-GR"/>
        </w:rPr>
        <w:t xml:space="preserve"> </w:t>
      </w:r>
      <w:r w:rsidR="00501B33">
        <w:rPr>
          <w:lang w:val="el-GR"/>
        </w:rPr>
        <w:t>Αναλυτικά, ο δείκτης όγκου λιανικού εμπορίου, δηλαδή η αξία των πωλήσεων σε σταθερές τιμές, μειώθηκε απότομα σε ετήσια βάση</w:t>
      </w:r>
      <w:r w:rsidR="00B3253C">
        <w:rPr>
          <w:lang w:val="el-GR"/>
        </w:rPr>
        <w:t xml:space="preserve"> (% </w:t>
      </w:r>
      <w:r w:rsidR="00B3253C">
        <w:t>YoY</w:t>
      </w:r>
      <w:r w:rsidR="00B3253C" w:rsidRPr="00B3253C">
        <w:rPr>
          <w:lang w:val="el-GR"/>
        </w:rPr>
        <w:t>)</w:t>
      </w:r>
      <w:r w:rsidR="00501B33">
        <w:rPr>
          <w:lang w:val="el-GR"/>
        </w:rPr>
        <w:t xml:space="preserve"> κατά </w:t>
      </w:r>
      <w:r w:rsidR="00AA1EB8">
        <w:rPr>
          <w:lang w:val="el-GR"/>
        </w:rPr>
        <w:t>-15,1% το δίμηνο Απριλίου-Μαΐου 2020</w:t>
      </w:r>
      <w:r w:rsidR="00B3253C">
        <w:rPr>
          <w:lang w:val="el-GR"/>
        </w:rPr>
        <w:t xml:space="preserve"> από αύξηση 3,7% </w:t>
      </w:r>
      <w:r w:rsidR="00B3253C">
        <w:t>YoY</w:t>
      </w:r>
      <w:r w:rsidR="00773146" w:rsidRPr="00773146">
        <w:rPr>
          <w:lang w:val="el-GR"/>
        </w:rPr>
        <w:t xml:space="preserve"> </w:t>
      </w:r>
      <w:r w:rsidR="00773146">
        <w:rPr>
          <w:lang w:val="el-GR"/>
        </w:rPr>
        <w:t>το δίμηνο Ιανουαρίου-Φεβρουαρίου 2020</w:t>
      </w:r>
      <w:r w:rsidR="00804C79">
        <w:rPr>
          <w:lang w:val="el-GR"/>
        </w:rPr>
        <w:t xml:space="preserve"> </w:t>
      </w:r>
      <w:r w:rsidR="00804C79" w:rsidRPr="005601FF">
        <w:rPr>
          <w:lang w:val="el-GR"/>
        </w:rPr>
        <w:t>(</w:t>
      </w:r>
      <w:r w:rsidR="00804C79">
        <w:rPr>
          <w:lang w:val="el-GR"/>
        </w:rPr>
        <w:t>βλέπε Σχήμα 2β)</w:t>
      </w:r>
      <w:r w:rsidR="00773146">
        <w:rPr>
          <w:lang w:val="el-GR"/>
        </w:rPr>
        <w:t xml:space="preserve">. </w:t>
      </w:r>
      <w:r w:rsidR="00804C79">
        <w:rPr>
          <w:lang w:val="el-GR"/>
        </w:rPr>
        <w:t>Όπως συνέβη στον κλάδο της μεταποίησης, ο Απρίλιος 2020 αποτέλεσε τον πυθμένα με πτώση</w:t>
      </w:r>
      <w:r w:rsidR="00D239A3">
        <w:rPr>
          <w:lang w:val="el-GR"/>
        </w:rPr>
        <w:t xml:space="preserve"> σε μηνιαία βάση κατ</w:t>
      </w:r>
      <w:r w:rsidR="00854DA0">
        <w:rPr>
          <w:lang w:val="el-GR"/>
        </w:rPr>
        <w:t xml:space="preserve">ά -24,2% και ακολούθησε ο Μάιος 2020 με ανάκαμψη κατά 26,0% </w:t>
      </w:r>
      <w:proofErr w:type="spellStart"/>
      <w:r w:rsidR="00854DA0">
        <w:t>MoM</w:t>
      </w:r>
      <w:proofErr w:type="spellEnd"/>
      <w:r w:rsidR="00DD4835">
        <w:rPr>
          <w:lang w:val="el-GR"/>
        </w:rPr>
        <w:t>. Παρά ταύτα, ο δείκτης όγκου λιανικού εμπορίου τον Μάιο 2020 ήταν μικρότερος κατά -4,6% σε σύγκριση με τον Μάρτιο 2020</w:t>
      </w:r>
      <w:r w:rsidR="00AE67A0">
        <w:rPr>
          <w:lang w:val="el-GR"/>
        </w:rPr>
        <w:t xml:space="preserve">. Ένα </w:t>
      </w:r>
      <w:r w:rsidR="00AE67A0">
        <w:rPr>
          <w:lang w:val="el-GR"/>
        </w:rPr>
        <w:lastRenderedPageBreak/>
        <w:t>αρνητικό στοιχείο για τις παρατηρήσεις των επόμενων μηνών, είναι η χειροτέρευση που παρουσίασε ο δείκτης εμπιστοσύνης λιανικού εμπορίου τον Ιούλιο 2020 στις -18,3 μονάδες από -6,2 μονάδες τον Ιούνιο 2020</w:t>
      </w:r>
      <w:r w:rsidR="00BE1857">
        <w:rPr>
          <w:lang w:val="el-GR"/>
        </w:rPr>
        <w:t xml:space="preserve"> (πηγή</w:t>
      </w:r>
      <w:r w:rsidR="00BE1857" w:rsidRPr="00BE1857">
        <w:rPr>
          <w:lang w:val="el-GR"/>
        </w:rPr>
        <w:t xml:space="preserve">: </w:t>
      </w:r>
      <w:r w:rsidR="00BE1857">
        <w:rPr>
          <w:lang w:val="el-GR"/>
        </w:rPr>
        <w:t xml:space="preserve">ΙΟΒΕ και </w:t>
      </w:r>
      <w:r w:rsidR="00BE1857">
        <w:t>EE</w:t>
      </w:r>
      <w:r w:rsidR="00280844">
        <w:rPr>
          <w:lang w:val="el-GR"/>
        </w:rPr>
        <w:t xml:space="preserve">). </w:t>
      </w:r>
      <w:r w:rsidR="00AE67A0">
        <w:rPr>
          <w:lang w:val="el-GR"/>
        </w:rPr>
        <w:t>Το εν λόγω αποτέλεσμα είναι πολύ πιθανόν να συσχετίζεται με</w:t>
      </w:r>
      <w:r w:rsidR="002A21DB">
        <w:rPr>
          <w:lang w:val="el-GR"/>
        </w:rPr>
        <w:t xml:space="preserve"> τη μεγάλη</w:t>
      </w:r>
      <w:r w:rsidR="00AE67A0">
        <w:rPr>
          <w:lang w:val="el-GR"/>
        </w:rPr>
        <w:t xml:space="preserve"> κάμψη των</w:t>
      </w:r>
      <w:r w:rsidR="003378FA">
        <w:rPr>
          <w:lang w:val="el-GR"/>
        </w:rPr>
        <w:t xml:space="preserve"> ταξιδιωτικών</w:t>
      </w:r>
      <w:r w:rsidR="00AE67A0">
        <w:rPr>
          <w:lang w:val="el-GR"/>
        </w:rPr>
        <w:t xml:space="preserve"> αφίξεων και των τουριστικών εσ</w:t>
      </w:r>
      <w:r w:rsidR="003378FA">
        <w:rPr>
          <w:lang w:val="el-GR"/>
        </w:rPr>
        <w:t>όδων. Επιπρ</w:t>
      </w:r>
      <w:r w:rsidR="00BE1857">
        <w:rPr>
          <w:lang w:val="el-GR"/>
        </w:rPr>
        <w:t xml:space="preserve">όσθετα, </w:t>
      </w:r>
      <w:r w:rsidR="003378FA">
        <w:rPr>
          <w:lang w:val="el-GR"/>
        </w:rPr>
        <w:t>η εγχώρια ζήτηση</w:t>
      </w:r>
      <w:r w:rsidR="00F33345">
        <w:rPr>
          <w:lang w:val="el-GR"/>
        </w:rPr>
        <w:t xml:space="preserve"> (κυρίως καταναλωτικές δαπάνες νοικοκυριών)</w:t>
      </w:r>
      <w:r w:rsidR="003378FA">
        <w:rPr>
          <w:lang w:val="el-GR"/>
        </w:rPr>
        <w:t>, έπειτα από την εν μέρει τεχνική αναζωπύρωση</w:t>
      </w:r>
      <w:r w:rsidR="0010176B">
        <w:rPr>
          <w:lang w:val="el-GR"/>
        </w:rPr>
        <w:t xml:space="preserve"> που σημείωσε</w:t>
      </w:r>
      <w:r w:rsidR="003378FA">
        <w:rPr>
          <w:lang w:val="el-GR"/>
        </w:rPr>
        <w:t xml:space="preserve"> με την άρση των περιοριστικών μέτρων</w:t>
      </w:r>
      <w:r w:rsidR="00500378">
        <w:rPr>
          <w:lang w:val="el-GR"/>
        </w:rPr>
        <w:t>, ενδέχεται να επιβραδύνθηκε</w:t>
      </w:r>
      <w:r w:rsidR="0010176B">
        <w:rPr>
          <w:lang w:val="el-GR"/>
        </w:rPr>
        <w:t xml:space="preserve"> στη συν</w:t>
      </w:r>
      <w:r w:rsidR="00F33345">
        <w:rPr>
          <w:lang w:val="el-GR"/>
        </w:rPr>
        <w:t>έχεια.</w:t>
      </w:r>
    </w:p>
    <w:tbl>
      <w:tblPr>
        <w:tblStyle w:val="TableGrid"/>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1952"/>
        <w:gridCol w:w="2075"/>
        <w:gridCol w:w="2041"/>
      </w:tblGrid>
      <w:tr w:rsidR="00F33345" w:rsidRPr="004035EE" w:rsidTr="004C52B4">
        <w:trPr>
          <w:trHeight w:val="59"/>
        </w:trPr>
        <w:tc>
          <w:tcPr>
            <w:tcW w:w="0" w:type="auto"/>
            <w:gridSpan w:val="4"/>
            <w:tcBorders>
              <w:bottom w:val="single" w:sz="4" w:space="0" w:color="auto"/>
            </w:tcBorders>
          </w:tcPr>
          <w:p w:rsidR="00F33345" w:rsidRPr="004F3D1E" w:rsidRDefault="002F5AFA" w:rsidP="009D7F6A">
            <w:pPr>
              <w:pStyle w:val="1stPageBodyText"/>
              <w:spacing w:before="0" w:line="240" w:lineRule="atLeast"/>
              <w:contextualSpacing/>
              <w:rPr>
                <w:lang w:val="el-GR"/>
              </w:rPr>
            </w:pPr>
            <w:r>
              <w:rPr>
                <w:lang w:val="el-GR"/>
              </w:rPr>
              <w:t>Πίνακας 2</w:t>
            </w:r>
            <w:r w:rsidR="00F33345" w:rsidRPr="004F3D1E">
              <w:rPr>
                <w:lang w:val="el-GR"/>
              </w:rPr>
              <w:t xml:space="preserve">: </w:t>
            </w:r>
            <w:r w:rsidR="00F33345" w:rsidRPr="00C36772">
              <w:rPr>
                <w:b/>
                <w:i/>
                <w:u w:val="single"/>
                <w:lang w:val="el-GR"/>
              </w:rPr>
              <w:t>Ελλάδα</w:t>
            </w:r>
            <w:r>
              <w:rPr>
                <w:lang w:val="el-GR"/>
              </w:rPr>
              <w:t xml:space="preserve"> – Ισοζύγια</w:t>
            </w:r>
            <w:r w:rsidR="00F33345">
              <w:rPr>
                <w:lang w:val="el-GR"/>
              </w:rPr>
              <w:t xml:space="preserve"> Αγαθών και Υπηρεσιών σε Τρέχουσες Τιμές το 1</w:t>
            </w:r>
            <w:r w:rsidR="00F33345" w:rsidRPr="00C36772">
              <w:rPr>
                <w:vertAlign w:val="superscript"/>
                <w:lang w:val="el-GR"/>
              </w:rPr>
              <w:t>ο</w:t>
            </w:r>
            <w:r w:rsidR="007C3DBB">
              <w:rPr>
                <w:lang w:val="el-GR"/>
              </w:rPr>
              <w:t xml:space="preserve"> και το 2</w:t>
            </w:r>
            <w:r w:rsidR="007C3DBB" w:rsidRPr="007C3DBB">
              <w:rPr>
                <w:vertAlign w:val="superscript"/>
                <w:lang w:val="el-GR"/>
              </w:rPr>
              <w:t>ο</w:t>
            </w:r>
            <w:r w:rsidR="007C3DBB">
              <w:rPr>
                <w:lang w:val="el-GR"/>
              </w:rPr>
              <w:t xml:space="preserve"> τρίμηνο 2020</w:t>
            </w:r>
            <w:r w:rsidR="00F33345">
              <w:rPr>
                <w:lang w:val="el-GR"/>
              </w:rPr>
              <w:t>, Μη Εποχικά Διορθωμένα Στοιχεία</w:t>
            </w:r>
          </w:p>
        </w:tc>
      </w:tr>
      <w:tr w:rsidR="004C52B4" w:rsidTr="004C52B4">
        <w:trPr>
          <w:trHeight w:val="59"/>
        </w:trPr>
        <w:tc>
          <w:tcPr>
            <w:tcW w:w="0" w:type="auto"/>
            <w:tcBorders>
              <w:top w:val="single" w:sz="4" w:space="0" w:color="auto"/>
              <w:right w:val="single" w:sz="4" w:space="0" w:color="auto"/>
            </w:tcBorders>
          </w:tcPr>
          <w:p w:rsidR="00F33345" w:rsidRPr="00E84A38" w:rsidRDefault="00F33345" w:rsidP="009D7F6A">
            <w:pPr>
              <w:pStyle w:val="1stPageBodyText"/>
              <w:spacing w:before="120" w:after="120" w:line="240" w:lineRule="atLeast"/>
              <w:jc w:val="center"/>
              <w:rPr>
                <w:sz w:val="18"/>
                <w:szCs w:val="18"/>
                <w:lang w:val="el-GR"/>
              </w:rPr>
            </w:pPr>
          </w:p>
        </w:tc>
        <w:tc>
          <w:tcPr>
            <w:tcW w:w="0" w:type="auto"/>
            <w:tcBorders>
              <w:top w:val="single" w:sz="4" w:space="0" w:color="auto"/>
              <w:left w:val="single" w:sz="4" w:space="0" w:color="auto"/>
              <w:right w:val="single" w:sz="4" w:space="0" w:color="auto"/>
            </w:tcBorders>
          </w:tcPr>
          <w:p w:rsidR="00F33345" w:rsidRPr="00E84A38" w:rsidRDefault="00F33345" w:rsidP="009D7F6A">
            <w:pPr>
              <w:pStyle w:val="1stPageBodyText"/>
              <w:spacing w:before="120" w:after="120" w:line="240" w:lineRule="atLeast"/>
              <w:jc w:val="center"/>
              <w:rPr>
                <w:sz w:val="18"/>
                <w:szCs w:val="18"/>
                <w:lang w:val="el-GR"/>
              </w:rPr>
            </w:pPr>
            <w:r w:rsidRPr="00E84A38">
              <w:rPr>
                <w:sz w:val="18"/>
                <w:szCs w:val="18"/>
                <w:lang w:val="el-GR"/>
              </w:rPr>
              <w:t>1</w:t>
            </w:r>
            <w:r w:rsidRPr="00E84A38">
              <w:rPr>
                <w:sz w:val="18"/>
                <w:szCs w:val="18"/>
                <w:vertAlign w:val="superscript"/>
                <w:lang w:val="el-GR"/>
              </w:rPr>
              <w:t>ο</w:t>
            </w:r>
            <w:r w:rsidRPr="00E84A38">
              <w:rPr>
                <w:sz w:val="18"/>
                <w:szCs w:val="18"/>
                <w:lang w:val="el-GR"/>
              </w:rPr>
              <w:t xml:space="preserve"> Τρίμηνο</w:t>
            </w:r>
            <w:r>
              <w:rPr>
                <w:sz w:val="18"/>
                <w:szCs w:val="18"/>
                <w:lang w:val="el-GR"/>
              </w:rPr>
              <w:t xml:space="preserve"> 2020</w:t>
            </w:r>
          </w:p>
        </w:tc>
        <w:tc>
          <w:tcPr>
            <w:tcW w:w="0" w:type="auto"/>
            <w:tcBorders>
              <w:top w:val="single" w:sz="4" w:space="0" w:color="auto"/>
              <w:left w:val="single" w:sz="4" w:space="0" w:color="auto"/>
              <w:right w:val="single" w:sz="4" w:space="0" w:color="auto"/>
            </w:tcBorders>
          </w:tcPr>
          <w:p w:rsidR="00F33345" w:rsidRPr="00E84A38" w:rsidRDefault="00F33345" w:rsidP="009D7F6A">
            <w:pPr>
              <w:pStyle w:val="1stPageBodyText"/>
              <w:spacing w:before="120" w:after="120" w:line="240" w:lineRule="atLeast"/>
              <w:ind w:right="20"/>
              <w:jc w:val="center"/>
              <w:rPr>
                <w:sz w:val="18"/>
                <w:szCs w:val="18"/>
                <w:lang w:val="el-GR"/>
              </w:rPr>
            </w:pPr>
            <w:r w:rsidRPr="00E84A38">
              <w:rPr>
                <w:sz w:val="18"/>
                <w:szCs w:val="18"/>
                <w:lang w:val="el-GR"/>
              </w:rPr>
              <w:t>2</w:t>
            </w:r>
            <w:r w:rsidRPr="00E84A38">
              <w:rPr>
                <w:sz w:val="18"/>
                <w:szCs w:val="18"/>
                <w:vertAlign w:val="superscript"/>
                <w:lang w:val="el-GR"/>
              </w:rPr>
              <w:t>ο</w:t>
            </w:r>
            <w:r w:rsidRPr="00E84A38">
              <w:rPr>
                <w:sz w:val="18"/>
                <w:szCs w:val="18"/>
                <w:lang w:val="el-GR"/>
              </w:rPr>
              <w:t xml:space="preserve"> Τρίμηνο</w:t>
            </w:r>
            <w:r>
              <w:rPr>
                <w:sz w:val="18"/>
                <w:szCs w:val="18"/>
                <w:lang w:val="el-GR"/>
              </w:rPr>
              <w:t xml:space="preserve"> 2020</w:t>
            </w:r>
          </w:p>
        </w:tc>
        <w:tc>
          <w:tcPr>
            <w:tcW w:w="0" w:type="auto"/>
            <w:tcBorders>
              <w:top w:val="single" w:sz="4" w:space="0" w:color="auto"/>
              <w:left w:val="single" w:sz="4" w:space="0" w:color="auto"/>
            </w:tcBorders>
          </w:tcPr>
          <w:p w:rsidR="00F33345" w:rsidRPr="00E84A38" w:rsidRDefault="00F33345" w:rsidP="009D7F6A">
            <w:pPr>
              <w:pStyle w:val="1stPageBodyText"/>
              <w:spacing w:before="120" w:after="120" w:line="240" w:lineRule="atLeast"/>
              <w:jc w:val="center"/>
              <w:rPr>
                <w:sz w:val="18"/>
                <w:szCs w:val="18"/>
                <w:lang w:val="el-GR"/>
              </w:rPr>
            </w:pPr>
            <w:r w:rsidRPr="00E84A38">
              <w:rPr>
                <w:sz w:val="18"/>
                <w:szCs w:val="18"/>
                <w:lang w:val="el-GR"/>
              </w:rPr>
              <w:t>1</w:t>
            </w:r>
            <w:r w:rsidRPr="00E84A38">
              <w:rPr>
                <w:sz w:val="18"/>
                <w:szCs w:val="18"/>
                <w:vertAlign w:val="superscript"/>
                <w:lang w:val="el-GR"/>
              </w:rPr>
              <w:t>ο</w:t>
            </w:r>
            <w:r w:rsidRPr="00E84A38">
              <w:rPr>
                <w:sz w:val="18"/>
                <w:szCs w:val="18"/>
                <w:lang w:val="el-GR"/>
              </w:rPr>
              <w:t xml:space="preserve"> Εξάμηνο</w:t>
            </w:r>
            <w:r>
              <w:rPr>
                <w:sz w:val="18"/>
                <w:szCs w:val="18"/>
                <w:lang w:val="el-GR"/>
              </w:rPr>
              <w:t xml:space="preserve"> 2020</w:t>
            </w:r>
          </w:p>
        </w:tc>
      </w:tr>
      <w:tr w:rsidR="004C52B4" w:rsidRPr="000F4E2A" w:rsidTr="004C52B4">
        <w:trPr>
          <w:trHeight w:val="59"/>
        </w:trPr>
        <w:tc>
          <w:tcPr>
            <w:tcW w:w="0" w:type="auto"/>
            <w:tcBorders>
              <w:bottom w:val="single" w:sz="4" w:space="0" w:color="auto"/>
              <w:right w:val="single" w:sz="4" w:space="0" w:color="auto"/>
            </w:tcBorders>
          </w:tcPr>
          <w:p w:rsidR="009332C8" w:rsidRPr="00C36772" w:rsidRDefault="009332C8" w:rsidP="009D7F6A">
            <w:pPr>
              <w:pStyle w:val="1stPageBodyText"/>
              <w:spacing w:before="0" w:after="120" w:line="240" w:lineRule="atLeast"/>
              <w:rPr>
                <w:b/>
                <w:sz w:val="18"/>
                <w:szCs w:val="18"/>
                <w:u w:val="single"/>
                <w:lang w:val="el-GR"/>
              </w:rPr>
            </w:pPr>
          </w:p>
        </w:tc>
        <w:tc>
          <w:tcPr>
            <w:tcW w:w="0" w:type="auto"/>
            <w:tcBorders>
              <w:left w:val="single" w:sz="4" w:space="0" w:color="auto"/>
              <w:bottom w:val="single" w:sz="4" w:space="0" w:color="auto"/>
              <w:right w:val="single" w:sz="4" w:space="0" w:color="auto"/>
            </w:tcBorders>
          </w:tcPr>
          <w:p w:rsidR="009332C8" w:rsidRPr="00E84A38" w:rsidRDefault="009332C8" w:rsidP="009D7F6A">
            <w:pPr>
              <w:pStyle w:val="1stPageBodyText"/>
              <w:spacing w:before="0" w:after="120" w:line="240" w:lineRule="atLeast"/>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c>
          <w:tcPr>
            <w:tcW w:w="0" w:type="auto"/>
            <w:tcBorders>
              <w:left w:val="single" w:sz="4" w:space="0" w:color="auto"/>
              <w:bottom w:val="single" w:sz="4" w:space="0" w:color="auto"/>
              <w:right w:val="single" w:sz="4" w:space="0" w:color="auto"/>
            </w:tcBorders>
          </w:tcPr>
          <w:p w:rsidR="009332C8" w:rsidRPr="00E84A38" w:rsidRDefault="009332C8" w:rsidP="009D7F6A">
            <w:pPr>
              <w:pStyle w:val="1stPageBodyText"/>
              <w:spacing w:before="0" w:after="120" w:line="240" w:lineRule="atLeast"/>
              <w:ind w:right="-8"/>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c>
          <w:tcPr>
            <w:tcW w:w="0" w:type="auto"/>
            <w:tcBorders>
              <w:left w:val="single" w:sz="4" w:space="0" w:color="auto"/>
              <w:bottom w:val="single" w:sz="4" w:space="0" w:color="auto"/>
            </w:tcBorders>
          </w:tcPr>
          <w:p w:rsidR="009332C8" w:rsidRPr="00E84A38" w:rsidRDefault="009332C8" w:rsidP="009D7F6A">
            <w:pPr>
              <w:pStyle w:val="1stPageBodyText"/>
              <w:spacing w:before="0" w:after="120" w:line="240" w:lineRule="atLeast"/>
              <w:jc w:val="center"/>
              <w:rPr>
                <w:sz w:val="18"/>
                <w:szCs w:val="18"/>
                <w:lang w:val="el-GR"/>
              </w:rPr>
            </w:pPr>
            <w:r w:rsidRPr="00E84A38">
              <w:rPr>
                <w:sz w:val="18"/>
                <w:szCs w:val="18"/>
                <w:lang w:val="el-GR"/>
              </w:rPr>
              <w:t xml:space="preserve">Εκατ. </w:t>
            </w:r>
            <w:r w:rsidRPr="00E84A38">
              <w:rPr>
                <w:rFonts w:ascii="Calibri" w:hAnsi="Calibri" w:cs="Calibri"/>
                <w:sz w:val="18"/>
                <w:szCs w:val="18"/>
                <w:lang w:val="el-GR"/>
              </w:rPr>
              <w:t>€</w:t>
            </w:r>
            <w:r w:rsidRPr="00E84A38">
              <w:rPr>
                <w:sz w:val="18"/>
                <w:szCs w:val="18"/>
                <w:lang w:val="el-GR"/>
              </w:rPr>
              <w:t xml:space="preserve"> </w:t>
            </w:r>
            <w:r w:rsidRPr="00E84A38">
              <w:rPr>
                <w:sz w:val="18"/>
                <w:szCs w:val="18"/>
                <w:lang w:val="en-GB"/>
              </w:rPr>
              <w:t>YoY</w:t>
            </w:r>
          </w:p>
        </w:tc>
      </w:tr>
      <w:tr w:rsidR="004C52B4" w:rsidRPr="000F4E2A" w:rsidTr="004C52B4">
        <w:trPr>
          <w:trHeight w:val="59"/>
        </w:trPr>
        <w:tc>
          <w:tcPr>
            <w:tcW w:w="0" w:type="auto"/>
            <w:tcBorders>
              <w:top w:val="single" w:sz="4" w:space="0" w:color="auto"/>
              <w:right w:val="single" w:sz="4" w:space="0" w:color="auto"/>
            </w:tcBorders>
          </w:tcPr>
          <w:p w:rsidR="009332C8" w:rsidRDefault="009332C8" w:rsidP="009D7F6A">
            <w:pPr>
              <w:pStyle w:val="1stPageBodyText"/>
              <w:spacing w:before="0" w:after="120" w:line="240" w:lineRule="atLeast"/>
              <w:jc w:val="center"/>
              <w:rPr>
                <w:i/>
                <w:sz w:val="18"/>
                <w:szCs w:val="18"/>
                <w:u w:val="single"/>
                <w:lang w:val="el-GR"/>
              </w:rPr>
            </w:pPr>
            <w:r>
              <w:rPr>
                <w:b/>
                <w:sz w:val="18"/>
                <w:szCs w:val="18"/>
                <w:u w:val="single"/>
                <w:lang w:val="el-GR"/>
              </w:rPr>
              <w:t>Ισοζύγια</w:t>
            </w:r>
          </w:p>
        </w:tc>
        <w:tc>
          <w:tcPr>
            <w:tcW w:w="0" w:type="auto"/>
            <w:tcBorders>
              <w:top w:val="single" w:sz="4" w:space="0" w:color="auto"/>
              <w:left w:val="single" w:sz="4" w:space="0" w:color="auto"/>
              <w:right w:val="single" w:sz="4" w:space="0" w:color="auto"/>
            </w:tcBorders>
          </w:tcPr>
          <w:p w:rsidR="009332C8" w:rsidRPr="00C36772" w:rsidRDefault="009332C8"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left w:val="single" w:sz="4" w:space="0" w:color="auto"/>
              <w:right w:val="single" w:sz="4" w:space="0" w:color="auto"/>
            </w:tcBorders>
          </w:tcPr>
          <w:p w:rsidR="009332C8" w:rsidRPr="00C36772" w:rsidRDefault="009332C8" w:rsidP="009D7F6A">
            <w:pPr>
              <w:pStyle w:val="1stPageBodyText"/>
              <w:spacing w:before="0" w:after="120" w:line="240" w:lineRule="atLeast"/>
              <w:ind w:right="34"/>
              <w:jc w:val="center"/>
              <w:rPr>
                <w:i/>
                <w:sz w:val="18"/>
                <w:szCs w:val="18"/>
                <w:u w:val="single"/>
                <w:lang w:val="el-GR"/>
              </w:rPr>
            </w:pPr>
          </w:p>
        </w:tc>
        <w:tc>
          <w:tcPr>
            <w:tcW w:w="0" w:type="auto"/>
            <w:tcBorders>
              <w:top w:val="single" w:sz="4" w:space="0" w:color="auto"/>
              <w:left w:val="single" w:sz="4" w:space="0" w:color="auto"/>
            </w:tcBorders>
          </w:tcPr>
          <w:p w:rsidR="009332C8" w:rsidRPr="00C36772" w:rsidRDefault="009332C8" w:rsidP="009D7F6A">
            <w:pPr>
              <w:pStyle w:val="1stPageBodyText"/>
              <w:spacing w:before="0" w:after="120" w:line="240" w:lineRule="atLeast"/>
              <w:ind w:right="34"/>
              <w:jc w:val="center"/>
              <w:rPr>
                <w:i/>
                <w:sz w:val="18"/>
                <w:szCs w:val="18"/>
                <w:u w:val="single"/>
                <w:lang w:val="el-GR"/>
              </w:rPr>
            </w:pPr>
          </w:p>
        </w:tc>
      </w:tr>
      <w:tr w:rsidR="004C52B4" w:rsidRPr="000F4E2A" w:rsidTr="004C52B4">
        <w:trPr>
          <w:trHeight w:val="59"/>
        </w:trPr>
        <w:tc>
          <w:tcPr>
            <w:tcW w:w="0" w:type="auto"/>
            <w:tcBorders>
              <w:right w:val="single" w:sz="4" w:space="0" w:color="auto"/>
            </w:tcBorders>
          </w:tcPr>
          <w:p w:rsidR="009332C8" w:rsidRPr="00C36772" w:rsidRDefault="009332C8" w:rsidP="009D7F6A">
            <w:pPr>
              <w:pStyle w:val="1stPageBodyText"/>
              <w:spacing w:before="0" w:after="120" w:line="240" w:lineRule="atLeast"/>
              <w:jc w:val="left"/>
              <w:rPr>
                <w:i/>
                <w:sz w:val="18"/>
                <w:szCs w:val="18"/>
                <w:u w:val="single"/>
                <w:vertAlign w:val="superscript"/>
                <w:lang w:val="el-GR"/>
              </w:rPr>
            </w:pPr>
            <w:r>
              <w:rPr>
                <w:i/>
                <w:sz w:val="18"/>
                <w:szCs w:val="18"/>
                <w:u w:val="single"/>
                <w:lang w:val="el-GR"/>
              </w:rPr>
              <w:t>Σύνολο Αγαθών</w:t>
            </w:r>
          </w:p>
        </w:tc>
        <w:tc>
          <w:tcPr>
            <w:tcW w:w="0" w:type="auto"/>
            <w:tcBorders>
              <w:left w:val="single" w:sz="4" w:space="0" w:color="auto"/>
              <w:right w:val="single" w:sz="4" w:space="0" w:color="auto"/>
            </w:tcBorders>
          </w:tcPr>
          <w:p w:rsidR="009332C8" w:rsidRPr="00C36772" w:rsidRDefault="00B41CF4" w:rsidP="009D7F6A">
            <w:pPr>
              <w:pStyle w:val="1stPageBodyText"/>
              <w:spacing w:before="0" w:after="120" w:line="240" w:lineRule="atLeast"/>
              <w:ind w:right="34"/>
              <w:jc w:val="center"/>
              <w:rPr>
                <w:i/>
                <w:sz w:val="18"/>
                <w:szCs w:val="18"/>
                <w:u w:val="single"/>
                <w:lang w:val="el-GR"/>
              </w:rPr>
            </w:pPr>
            <w:r>
              <w:rPr>
                <w:i/>
                <w:sz w:val="18"/>
                <w:szCs w:val="18"/>
                <w:u w:val="single"/>
                <w:lang w:val="el-GR"/>
              </w:rPr>
              <w:t>405,4</w:t>
            </w:r>
          </w:p>
        </w:tc>
        <w:tc>
          <w:tcPr>
            <w:tcW w:w="0" w:type="auto"/>
            <w:tcBorders>
              <w:left w:val="single" w:sz="4" w:space="0" w:color="auto"/>
              <w:right w:val="single" w:sz="4" w:space="0" w:color="auto"/>
            </w:tcBorders>
          </w:tcPr>
          <w:p w:rsidR="009332C8" w:rsidRPr="00C36772" w:rsidRDefault="00B41CF4" w:rsidP="009D7F6A">
            <w:pPr>
              <w:pStyle w:val="1stPageBodyText"/>
              <w:spacing w:before="0" w:after="120" w:line="240" w:lineRule="atLeast"/>
              <w:ind w:right="34"/>
              <w:jc w:val="center"/>
              <w:rPr>
                <w:i/>
                <w:sz w:val="18"/>
                <w:szCs w:val="18"/>
                <w:u w:val="single"/>
                <w:lang w:val="el-GR"/>
              </w:rPr>
            </w:pPr>
            <w:r>
              <w:rPr>
                <w:i/>
                <w:sz w:val="18"/>
                <w:szCs w:val="18"/>
                <w:u w:val="single"/>
                <w:lang w:val="el-GR"/>
              </w:rPr>
              <w:t>1.789,5</w:t>
            </w:r>
          </w:p>
        </w:tc>
        <w:tc>
          <w:tcPr>
            <w:tcW w:w="0" w:type="auto"/>
            <w:tcBorders>
              <w:left w:val="single" w:sz="4" w:space="0" w:color="auto"/>
            </w:tcBorders>
          </w:tcPr>
          <w:p w:rsidR="009332C8" w:rsidRPr="00C36772" w:rsidRDefault="00B41CF4" w:rsidP="009D7F6A">
            <w:pPr>
              <w:pStyle w:val="1stPageBodyText"/>
              <w:spacing w:before="0" w:after="120" w:line="240" w:lineRule="atLeast"/>
              <w:ind w:right="34"/>
              <w:jc w:val="center"/>
              <w:rPr>
                <w:i/>
                <w:sz w:val="18"/>
                <w:szCs w:val="18"/>
                <w:u w:val="single"/>
                <w:lang w:val="el-GR"/>
              </w:rPr>
            </w:pPr>
            <w:r>
              <w:rPr>
                <w:i/>
                <w:sz w:val="18"/>
                <w:szCs w:val="18"/>
                <w:u w:val="single"/>
                <w:lang w:val="el-GR"/>
              </w:rPr>
              <w:t>2.194,9</w:t>
            </w:r>
          </w:p>
        </w:tc>
      </w:tr>
      <w:tr w:rsidR="004C52B4" w:rsidRPr="000F4E2A"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Καύσιμα</w:t>
            </w:r>
          </w:p>
        </w:tc>
        <w:tc>
          <w:tcPr>
            <w:tcW w:w="0" w:type="auto"/>
            <w:tcBorders>
              <w:left w:val="single" w:sz="4" w:space="0" w:color="auto"/>
              <w:right w:val="single" w:sz="4" w:space="0" w:color="auto"/>
            </w:tcBorders>
          </w:tcPr>
          <w:p w:rsidR="009332C8" w:rsidRPr="00E84A38" w:rsidRDefault="00B41CF4" w:rsidP="009D7F6A">
            <w:pPr>
              <w:pStyle w:val="1stPageBodyText"/>
              <w:spacing w:before="0" w:after="120" w:line="240" w:lineRule="atLeast"/>
              <w:ind w:right="34"/>
              <w:jc w:val="center"/>
              <w:rPr>
                <w:sz w:val="18"/>
                <w:szCs w:val="18"/>
                <w:lang w:val="el-GR"/>
              </w:rPr>
            </w:pPr>
            <w:r>
              <w:rPr>
                <w:sz w:val="18"/>
                <w:szCs w:val="18"/>
                <w:lang w:val="el-GR"/>
              </w:rPr>
              <w:t>-97,2</w:t>
            </w:r>
          </w:p>
        </w:tc>
        <w:tc>
          <w:tcPr>
            <w:tcW w:w="0" w:type="auto"/>
            <w:tcBorders>
              <w:left w:val="single" w:sz="4" w:space="0" w:color="auto"/>
              <w:right w:val="single" w:sz="4" w:space="0" w:color="auto"/>
            </w:tcBorders>
          </w:tcPr>
          <w:p w:rsidR="009332C8" w:rsidRPr="00E84A38" w:rsidRDefault="00B41CF4" w:rsidP="009D7F6A">
            <w:pPr>
              <w:pStyle w:val="1stPageBodyText"/>
              <w:spacing w:before="0" w:after="120" w:line="240" w:lineRule="atLeast"/>
              <w:ind w:right="34"/>
              <w:jc w:val="center"/>
              <w:rPr>
                <w:sz w:val="18"/>
                <w:szCs w:val="18"/>
                <w:lang w:val="el-GR"/>
              </w:rPr>
            </w:pPr>
            <w:r>
              <w:rPr>
                <w:sz w:val="18"/>
                <w:szCs w:val="18"/>
                <w:lang w:val="el-GR"/>
              </w:rPr>
              <w:t>671,8</w:t>
            </w:r>
          </w:p>
        </w:tc>
        <w:tc>
          <w:tcPr>
            <w:tcW w:w="0" w:type="auto"/>
            <w:tcBorders>
              <w:left w:val="single" w:sz="4" w:space="0" w:color="auto"/>
            </w:tcBorders>
          </w:tcPr>
          <w:p w:rsidR="009332C8" w:rsidRPr="00E84A38" w:rsidRDefault="00B41CF4" w:rsidP="009D7F6A">
            <w:pPr>
              <w:pStyle w:val="1stPageBodyText"/>
              <w:spacing w:before="0" w:after="120" w:line="240" w:lineRule="atLeast"/>
              <w:ind w:right="34"/>
              <w:jc w:val="center"/>
              <w:rPr>
                <w:sz w:val="18"/>
                <w:szCs w:val="18"/>
                <w:lang w:val="el-GR"/>
              </w:rPr>
            </w:pPr>
            <w:r>
              <w:rPr>
                <w:sz w:val="18"/>
                <w:szCs w:val="18"/>
                <w:lang w:val="el-GR"/>
              </w:rPr>
              <w:t>574,6</w:t>
            </w:r>
          </w:p>
        </w:tc>
      </w:tr>
      <w:tr w:rsidR="004C52B4" w:rsidRPr="000F4E2A"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Πλοία</w:t>
            </w:r>
          </w:p>
        </w:tc>
        <w:tc>
          <w:tcPr>
            <w:tcW w:w="0" w:type="auto"/>
            <w:tcBorders>
              <w:left w:val="single" w:sz="4" w:space="0" w:color="auto"/>
              <w:right w:val="single" w:sz="4" w:space="0" w:color="auto"/>
            </w:tcBorders>
          </w:tcPr>
          <w:p w:rsidR="009332C8" w:rsidRPr="00E84A38" w:rsidRDefault="009332C8" w:rsidP="009D7F6A">
            <w:pPr>
              <w:pStyle w:val="1stPageBodyText"/>
              <w:spacing w:before="0" w:after="120" w:line="240" w:lineRule="atLeast"/>
              <w:ind w:right="34"/>
              <w:jc w:val="center"/>
              <w:rPr>
                <w:sz w:val="18"/>
                <w:szCs w:val="18"/>
                <w:lang w:val="el-GR"/>
              </w:rPr>
            </w:pPr>
            <w:r w:rsidRPr="00E84A38">
              <w:rPr>
                <w:sz w:val="18"/>
                <w:szCs w:val="18"/>
                <w:lang w:val="el-GR"/>
              </w:rPr>
              <w:t>4</w:t>
            </w:r>
            <w:r w:rsidR="00B41CF4">
              <w:rPr>
                <w:sz w:val="18"/>
                <w:szCs w:val="18"/>
                <w:lang w:val="el-GR"/>
              </w:rPr>
              <w:t>1</w:t>
            </w:r>
            <w:r w:rsidRPr="00E84A38">
              <w:rPr>
                <w:sz w:val="18"/>
                <w:szCs w:val="18"/>
                <w:lang w:val="el-GR"/>
              </w:rPr>
              <w:t>,6</w:t>
            </w:r>
          </w:p>
        </w:tc>
        <w:tc>
          <w:tcPr>
            <w:tcW w:w="0" w:type="auto"/>
            <w:tcBorders>
              <w:left w:val="single" w:sz="4" w:space="0" w:color="auto"/>
              <w:right w:val="single" w:sz="4" w:space="0" w:color="auto"/>
            </w:tcBorders>
          </w:tcPr>
          <w:p w:rsidR="009332C8" w:rsidRPr="00E84A38" w:rsidRDefault="00B41CF4" w:rsidP="009D7F6A">
            <w:pPr>
              <w:pStyle w:val="1stPageBodyText"/>
              <w:spacing w:before="0" w:after="120" w:line="240" w:lineRule="atLeast"/>
              <w:ind w:right="34"/>
              <w:jc w:val="center"/>
              <w:rPr>
                <w:sz w:val="18"/>
                <w:szCs w:val="18"/>
                <w:lang w:val="el-GR"/>
              </w:rPr>
            </w:pPr>
            <w:r>
              <w:rPr>
                <w:sz w:val="18"/>
                <w:szCs w:val="18"/>
                <w:lang w:val="el-GR"/>
              </w:rPr>
              <w:t>-7,0</w:t>
            </w:r>
          </w:p>
        </w:tc>
        <w:tc>
          <w:tcPr>
            <w:tcW w:w="0" w:type="auto"/>
            <w:tcBorders>
              <w:left w:val="single" w:sz="4" w:space="0" w:color="auto"/>
            </w:tcBorders>
          </w:tcPr>
          <w:p w:rsidR="009332C8" w:rsidRPr="00E84A38" w:rsidRDefault="00B41CF4" w:rsidP="009D7F6A">
            <w:pPr>
              <w:pStyle w:val="1stPageBodyText"/>
              <w:spacing w:before="0" w:after="120" w:line="240" w:lineRule="atLeast"/>
              <w:ind w:right="34"/>
              <w:jc w:val="center"/>
              <w:rPr>
                <w:sz w:val="18"/>
                <w:szCs w:val="18"/>
                <w:lang w:val="el-GR"/>
              </w:rPr>
            </w:pPr>
            <w:r>
              <w:rPr>
                <w:sz w:val="18"/>
                <w:szCs w:val="18"/>
                <w:lang w:val="el-GR"/>
              </w:rPr>
              <w:t>34,6</w:t>
            </w:r>
          </w:p>
        </w:tc>
      </w:tr>
      <w:tr w:rsidR="004C52B4" w:rsidRPr="00B41CF4"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Χωρίς Κ&amp;Π</w:t>
            </w:r>
          </w:p>
        </w:tc>
        <w:tc>
          <w:tcPr>
            <w:tcW w:w="0" w:type="auto"/>
            <w:tcBorders>
              <w:left w:val="single" w:sz="4" w:space="0" w:color="auto"/>
              <w:right w:val="single" w:sz="4" w:space="0" w:color="auto"/>
            </w:tcBorders>
          </w:tcPr>
          <w:p w:rsidR="009332C8" w:rsidRPr="00F1139D" w:rsidRDefault="00B41CF4" w:rsidP="009D7F6A">
            <w:pPr>
              <w:pStyle w:val="1stPageBodyText"/>
              <w:spacing w:before="0" w:after="120" w:line="240" w:lineRule="atLeast"/>
              <w:ind w:right="34"/>
              <w:jc w:val="center"/>
              <w:rPr>
                <w:sz w:val="18"/>
                <w:szCs w:val="18"/>
                <w:lang w:val="el-GR"/>
              </w:rPr>
            </w:pPr>
            <w:r>
              <w:rPr>
                <w:sz w:val="18"/>
                <w:szCs w:val="18"/>
                <w:lang w:val="en-GB"/>
              </w:rPr>
              <w:t>461</w:t>
            </w:r>
            <w:r w:rsidR="009332C8" w:rsidRPr="00E84A38">
              <w:rPr>
                <w:sz w:val="18"/>
                <w:szCs w:val="18"/>
                <w:lang w:val="en-GB"/>
              </w:rPr>
              <w:t>,0</w:t>
            </w:r>
          </w:p>
        </w:tc>
        <w:tc>
          <w:tcPr>
            <w:tcW w:w="0" w:type="auto"/>
            <w:tcBorders>
              <w:left w:val="single" w:sz="4" w:space="0" w:color="auto"/>
              <w:right w:val="single" w:sz="4" w:space="0" w:color="auto"/>
            </w:tcBorders>
          </w:tcPr>
          <w:p w:rsidR="009332C8" w:rsidRPr="00F1139D" w:rsidRDefault="00B41CF4" w:rsidP="009D7F6A">
            <w:pPr>
              <w:pStyle w:val="1stPageBodyText"/>
              <w:spacing w:before="0" w:after="120" w:line="240" w:lineRule="atLeast"/>
              <w:ind w:right="34"/>
              <w:jc w:val="center"/>
              <w:rPr>
                <w:sz w:val="18"/>
                <w:szCs w:val="18"/>
                <w:lang w:val="el-GR"/>
              </w:rPr>
            </w:pPr>
            <w:r>
              <w:rPr>
                <w:sz w:val="18"/>
                <w:szCs w:val="18"/>
                <w:lang w:val="en-GB"/>
              </w:rPr>
              <w:t>1.124,7</w:t>
            </w:r>
          </w:p>
        </w:tc>
        <w:tc>
          <w:tcPr>
            <w:tcW w:w="0" w:type="auto"/>
            <w:tcBorders>
              <w:left w:val="single" w:sz="4" w:space="0" w:color="auto"/>
            </w:tcBorders>
          </w:tcPr>
          <w:p w:rsidR="009332C8" w:rsidRPr="00F1139D" w:rsidRDefault="00B41CF4" w:rsidP="009D7F6A">
            <w:pPr>
              <w:pStyle w:val="1stPageBodyText"/>
              <w:spacing w:before="0" w:after="120" w:line="240" w:lineRule="atLeast"/>
              <w:ind w:right="34"/>
              <w:jc w:val="center"/>
              <w:rPr>
                <w:sz w:val="18"/>
                <w:szCs w:val="18"/>
                <w:lang w:val="el-GR"/>
              </w:rPr>
            </w:pPr>
            <w:r w:rsidRPr="00B41CF4">
              <w:rPr>
                <w:sz w:val="18"/>
                <w:szCs w:val="18"/>
                <w:lang w:val="el-GR"/>
              </w:rPr>
              <w:t>1.</w:t>
            </w:r>
            <w:r>
              <w:rPr>
                <w:sz w:val="18"/>
                <w:szCs w:val="18"/>
                <w:lang w:val="el-GR"/>
              </w:rPr>
              <w:t>585,6</w:t>
            </w:r>
          </w:p>
        </w:tc>
      </w:tr>
      <w:tr w:rsidR="004C52B4" w:rsidRPr="00B41CF4" w:rsidTr="004C52B4">
        <w:trPr>
          <w:trHeight w:val="59"/>
        </w:trPr>
        <w:tc>
          <w:tcPr>
            <w:tcW w:w="0" w:type="auto"/>
            <w:tcBorders>
              <w:right w:val="single" w:sz="4" w:space="0" w:color="auto"/>
            </w:tcBorders>
          </w:tcPr>
          <w:p w:rsidR="009332C8" w:rsidRPr="0065636A" w:rsidRDefault="009332C8" w:rsidP="009D7F6A">
            <w:pPr>
              <w:pStyle w:val="1stPageBodyText"/>
              <w:spacing w:before="0" w:after="120" w:line="240" w:lineRule="atLeast"/>
              <w:jc w:val="left"/>
              <w:rPr>
                <w:i/>
                <w:sz w:val="18"/>
                <w:szCs w:val="18"/>
                <w:u w:val="single"/>
                <w:lang w:val="el-GR"/>
              </w:rPr>
            </w:pPr>
            <w:r>
              <w:rPr>
                <w:i/>
                <w:sz w:val="18"/>
                <w:szCs w:val="18"/>
                <w:u w:val="single"/>
                <w:lang w:val="el-GR"/>
              </w:rPr>
              <w:t>Σύνολο Υπηρεσιών</w:t>
            </w:r>
          </w:p>
        </w:tc>
        <w:tc>
          <w:tcPr>
            <w:tcW w:w="0" w:type="auto"/>
            <w:tcBorders>
              <w:left w:val="single" w:sz="4" w:space="0" w:color="auto"/>
              <w:right w:val="single" w:sz="4" w:space="0" w:color="auto"/>
            </w:tcBorders>
          </w:tcPr>
          <w:p w:rsidR="009332C8" w:rsidRPr="00C36772" w:rsidRDefault="00C23463" w:rsidP="009D7F6A">
            <w:pPr>
              <w:pStyle w:val="1stPageBodyText"/>
              <w:spacing w:before="0" w:after="120" w:line="240" w:lineRule="atLeast"/>
              <w:ind w:right="34"/>
              <w:jc w:val="center"/>
              <w:rPr>
                <w:i/>
                <w:sz w:val="18"/>
                <w:szCs w:val="18"/>
                <w:u w:val="single"/>
                <w:lang w:val="el-GR"/>
              </w:rPr>
            </w:pPr>
            <w:r>
              <w:rPr>
                <w:i/>
                <w:sz w:val="18"/>
                <w:szCs w:val="18"/>
                <w:u w:val="single"/>
                <w:lang w:val="el-GR"/>
              </w:rPr>
              <w:t>-351,9</w:t>
            </w:r>
          </w:p>
        </w:tc>
        <w:tc>
          <w:tcPr>
            <w:tcW w:w="0" w:type="auto"/>
            <w:tcBorders>
              <w:left w:val="single" w:sz="4" w:space="0" w:color="auto"/>
              <w:right w:val="single" w:sz="4" w:space="0" w:color="auto"/>
            </w:tcBorders>
          </w:tcPr>
          <w:p w:rsidR="009332C8" w:rsidRPr="00C36772" w:rsidRDefault="00C23463" w:rsidP="009D7F6A">
            <w:pPr>
              <w:pStyle w:val="1stPageBodyText"/>
              <w:spacing w:before="0" w:after="120" w:line="240" w:lineRule="atLeast"/>
              <w:ind w:right="34"/>
              <w:jc w:val="center"/>
              <w:rPr>
                <w:i/>
                <w:sz w:val="18"/>
                <w:szCs w:val="18"/>
                <w:u w:val="single"/>
                <w:lang w:val="el-GR"/>
              </w:rPr>
            </w:pPr>
            <w:r>
              <w:rPr>
                <w:i/>
                <w:sz w:val="18"/>
                <w:szCs w:val="18"/>
                <w:u w:val="single"/>
                <w:lang w:val="el-GR"/>
              </w:rPr>
              <w:t>-4.250</w:t>
            </w:r>
            <w:r w:rsidR="009332C8" w:rsidRPr="00B41CF4">
              <w:rPr>
                <w:i/>
                <w:sz w:val="18"/>
                <w:szCs w:val="18"/>
                <w:u w:val="single"/>
                <w:lang w:val="el-GR"/>
              </w:rPr>
              <w:t>,9</w:t>
            </w:r>
          </w:p>
        </w:tc>
        <w:tc>
          <w:tcPr>
            <w:tcW w:w="0" w:type="auto"/>
            <w:tcBorders>
              <w:left w:val="single" w:sz="4" w:space="0" w:color="auto"/>
            </w:tcBorders>
          </w:tcPr>
          <w:p w:rsidR="009332C8" w:rsidRPr="00C36772" w:rsidRDefault="00C23463" w:rsidP="009D7F6A">
            <w:pPr>
              <w:pStyle w:val="1stPageBodyText"/>
              <w:spacing w:before="0" w:after="120" w:line="240" w:lineRule="atLeast"/>
              <w:ind w:right="34"/>
              <w:jc w:val="center"/>
              <w:rPr>
                <w:i/>
                <w:sz w:val="18"/>
                <w:szCs w:val="18"/>
                <w:u w:val="single"/>
                <w:lang w:val="el-GR"/>
              </w:rPr>
            </w:pPr>
            <w:r>
              <w:rPr>
                <w:i/>
                <w:sz w:val="18"/>
                <w:szCs w:val="18"/>
                <w:u w:val="single"/>
                <w:lang w:val="el-GR"/>
              </w:rPr>
              <w:t>-4.602,8</w:t>
            </w:r>
          </w:p>
        </w:tc>
      </w:tr>
      <w:tr w:rsidR="004C52B4" w:rsidRPr="00B41CF4"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Ταξιδιωτικές</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36,3</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-3.870,8</w:t>
            </w:r>
          </w:p>
        </w:tc>
        <w:tc>
          <w:tcPr>
            <w:tcW w:w="0" w:type="auto"/>
            <w:tcBorders>
              <w:lef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-3.834</w:t>
            </w:r>
            <w:r w:rsidR="009332C8" w:rsidRPr="00B41CF4">
              <w:rPr>
                <w:sz w:val="18"/>
                <w:szCs w:val="18"/>
                <w:lang w:val="el-GR"/>
              </w:rPr>
              <w:t>,5</w:t>
            </w:r>
          </w:p>
        </w:tc>
      </w:tr>
      <w:tr w:rsidR="004C52B4" w:rsidRPr="00B41CF4"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Μεταφορών</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-260,6</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-410,0</w:t>
            </w:r>
          </w:p>
        </w:tc>
        <w:tc>
          <w:tcPr>
            <w:tcW w:w="0" w:type="auto"/>
            <w:tcBorders>
              <w:lef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-670,6</w:t>
            </w:r>
          </w:p>
        </w:tc>
      </w:tr>
      <w:tr w:rsidR="004C52B4" w:rsidRPr="00C23463" w:rsidTr="004C52B4">
        <w:trPr>
          <w:trHeight w:val="59"/>
        </w:trPr>
        <w:tc>
          <w:tcPr>
            <w:tcW w:w="0" w:type="auto"/>
            <w:tcBorders>
              <w:right w:val="single" w:sz="4" w:space="0" w:color="auto"/>
            </w:tcBorders>
          </w:tcPr>
          <w:p w:rsidR="009332C8" w:rsidRPr="00E84A38" w:rsidRDefault="009332C8" w:rsidP="009D7F6A">
            <w:pPr>
              <w:pStyle w:val="1stPageBodyText"/>
              <w:spacing w:before="0" w:after="120" w:line="240" w:lineRule="atLeast"/>
              <w:jc w:val="right"/>
              <w:rPr>
                <w:sz w:val="18"/>
                <w:szCs w:val="18"/>
                <w:lang w:val="el-GR"/>
              </w:rPr>
            </w:pPr>
            <w:r w:rsidRPr="00E84A38">
              <w:rPr>
                <w:sz w:val="18"/>
                <w:szCs w:val="18"/>
                <w:lang w:val="el-GR"/>
              </w:rPr>
              <w:t>Λοιπών Υπηρεσιών</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-127,6</w:t>
            </w:r>
          </w:p>
        </w:tc>
        <w:tc>
          <w:tcPr>
            <w:tcW w:w="0" w:type="auto"/>
            <w:tcBorders>
              <w:left w:val="single" w:sz="4" w:space="0" w:color="auto"/>
              <w:righ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29,9</w:t>
            </w:r>
          </w:p>
        </w:tc>
        <w:tc>
          <w:tcPr>
            <w:tcW w:w="0" w:type="auto"/>
            <w:tcBorders>
              <w:left w:val="single" w:sz="4" w:space="0" w:color="auto"/>
            </w:tcBorders>
          </w:tcPr>
          <w:p w:rsidR="009332C8" w:rsidRPr="006E54F8" w:rsidRDefault="00C23463" w:rsidP="009D7F6A">
            <w:pPr>
              <w:pStyle w:val="1stPageBodyText"/>
              <w:spacing w:before="0" w:after="120" w:line="240" w:lineRule="atLeast"/>
              <w:ind w:right="34"/>
              <w:jc w:val="center"/>
              <w:rPr>
                <w:sz w:val="18"/>
                <w:szCs w:val="18"/>
                <w:lang w:val="el-GR"/>
              </w:rPr>
            </w:pPr>
            <w:r>
              <w:rPr>
                <w:sz w:val="18"/>
                <w:szCs w:val="18"/>
                <w:lang w:val="el-GR"/>
              </w:rPr>
              <w:t>-97,7</w:t>
            </w:r>
          </w:p>
        </w:tc>
      </w:tr>
      <w:tr w:rsidR="004C52B4" w:rsidRPr="00C23463" w:rsidTr="004C52B4">
        <w:trPr>
          <w:trHeight w:val="59"/>
        </w:trPr>
        <w:tc>
          <w:tcPr>
            <w:tcW w:w="0" w:type="auto"/>
            <w:tcBorders>
              <w:right w:val="single" w:sz="4" w:space="0" w:color="auto"/>
            </w:tcBorders>
          </w:tcPr>
          <w:p w:rsidR="009332C8" w:rsidRPr="0065636A" w:rsidRDefault="009332C8"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w:t>
            </w:r>
          </w:p>
        </w:tc>
        <w:tc>
          <w:tcPr>
            <w:tcW w:w="0" w:type="auto"/>
            <w:tcBorders>
              <w:left w:val="single" w:sz="4" w:space="0" w:color="auto"/>
              <w:right w:val="single" w:sz="4" w:space="0" w:color="auto"/>
            </w:tcBorders>
          </w:tcPr>
          <w:p w:rsidR="009332C8" w:rsidRPr="00C36772" w:rsidRDefault="002E5155" w:rsidP="009D7F6A">
            <w:pPr>
              <w:pStyle w:val="1stPageBodyText"/>
              <w:spacing w:before="0" w:after="120" w:line="240" w:lineRule="atLeast"/>
              <w:ind w:right="34"/>
              <w:jc w:val="center"/>
              <w:rPr>
                <w:i/>
                <w:sz w:val="18"/>
                <w:szCs w:val="18"/>
                <w:u w:val="single"/>
                <w:lang w:val="el-GR"/>
              </w:rPr>
            </w:pPr>
            <w:r>
              <w:rPr>
                <w:i/>
                <w:sz w:val="18"/>
                <w:szCs w:val="18"/>
                <w:u w:val="single"/>
                <w:lang w:val="el-GR"/>
              </w:rPr>
              <w:t>53,5</w:t>
            </w:r>
          </w:p>
        </w:tc>
        <w:tc>
          <w:tcPr>
            <w:tcW w:w="0" w:type="auto"/>
            <w:tcBorders>
              <w:left w:val="single" w:sz="4" w:space="0" w:color="auto"/>
              <w:right w:val="single" w:sz="4" w:space="0" w:color="auto"/>
            </w:tcBorders>
          </w:tcPr>
          <w:p w:rsidR="009332C8" w:rsidRPr="00C36772" w:rsidRDefault="002E5155" w:rsidP="009D7F6A">
            <w:pPr>
              <w:pStyle w:val="1stPageBodyText"/>
              <w:spacing w:before="0" w:after="120" w:line="240" w:lineRule="atLeast"/>
              <w:jc w:val="center"/>
              <w:rPr>
                <w:i/>
                <w:sz w:val="18"/>
                <w:szCs w:val="18"/>
                <w:u w:val="single"/>
                <w:lang w:val="el-GR"/>
              </w:rPr>
            </w:pPr>
            <w:r>
              <w:rPr>
                <w:i/>
                <w:sz w:val="18"/>
                <w:szCs w:val="18"/>
                <w:u w:val="single"/>
                <w:lang w:val="el-GR"/>
              </w:rPr>
              <w:t>-2.</w:t>
            </w:r>
            <w:r>
              <w:rPr>
                <w:i/>
                <w:sz w:val="18"/>
                <w:szCs w:val="18"/>
                <w:u w:val="single"/>
              </w:rPr>
              <w:t>461</w:t>
            </w:r>
            <w:r>
              <w:rPr>
                <w:i/>
                <w:sz w:val="18"/>
                <w:szCs w:val="18"/>
                <w:u w:val="single"/>
                <w:lang w:val="el-GR"/>
              </w:rPr>
              <w:t>,5</w:t>
            </w:r>
          </w:p>
        </w:tc>
        <w:tc>
          <w:tcPr>
            <w:tcW w:w="0" w:type="auto"/>
            <w:tcBorders>
              <w:left w:val="single" w:sz="4" w:space="0" w:color="auto"/>
            </w:tcBorders>
          </w:tcPr>
          <w:p w:rsidR="009332C8" w:rsidRPr="00C36772" w:rsidRDefault="002E5155" w:rsidP="009D7F6A">
            <w:pPr>
              <w:pStyle w:val="1stPageBodyText"/>
              <w:spacing w:before="0" w:after="120" w:line="240" w:lineRule="atLeast"/>
              <w:ind w:right="42"/>
              <w:jc w:val="center"/>
              <w:rPr>
                <w:i/>
                <w:sz w:val="18"/>
                <w:szCs w:val="18"/>
                <w:u w:val="single"/>
                <w:lang w:val="el-GR"/>
              </w:rPr>
            </w:pPr>
            <w:r>
              <w:rPr>
                <w:i/>
                <w:sz w:val="18"/>
                <w:szCs w:val="18"/>
                <w:u w:val="single"/>
                <w:lang w:val="el-GR"/>
              </w:rPr>
              <w:t>-2.</w:t>
            </w:r>
            <w:r>
              <w:rPr>
                <w:i/>
                <w:sz w:val="18"/>
                <w:szCs w:val="18"/>
                <w:u w:val="single"/>
              </w:rPr>
              <w:t>407</w:t>
            </w:r>
            <w:r>
              <w:rPr>
                <w:i/>
                <w:sz w:val="18"/>
                <w:szCs w:val="18"/>
                <w:u w:val="single"/>
                <w:lang w:val="el-GR"/>
              </w:rPr>
              <w:t>,9</w:t>
            </w:r>
          </w:p>
        </w:tc>
      </w:tr>
      <w:tr w:rsidR="007C3DBB" w:rsidRPr="00C23463" w:rsidTr="004C52B4">
        <w:trPr>
          <w:trHeight w:val="59"/>
        </w:trPr>
        <w:tc>
          <w:tcPr>
            <w:tcW w:w="0" w:type="auto"/>
            <w:tcBorders>
              <w:right w:val="single" w:sz="4" w:space="0" w:color="auto"/>
            </w:tcBorders>
          </w:tcPr>
          <w:p w:rsidR="009332C8" w:rsidRPr="0065636A" w:rsidRDefault="009332C8" w:rsidP="009D7F6A">
            <w:pPr>
              <w:pStyle w:val="1stPageBodyText"/>
              <w:spacing w:before="0" w:after="120" w:line="240" w:lineRule="atLeast"/>
              <w:jc w:val="left"/>
              <w:rPr>
                <w:i/>
                <w:sz w:val="18"/>
                <w:szCs w:val="18"/>
                <w:u w:val="single"/>
                <w:lang w:val="el-GR"/>
              </w:rPr>
            </w:pPr>
            <w:r w:rsidRPr="0065636A">
              <w:rPr>
                <w:i/>
                <w:sz w:val="18"/>
                <w:szCs w:val="18"/>
                <w:u w:val="single"/>
                <w:lang w:val="el-GR"/>
              </w:rPr>
              <w:t>Σύνολο Α&amp;Υ Χωρίς Κ&amp;Π</w:t>
            </w:r>
          </w:p>
        </w:tc>
        <w:tc>
          <w:tcPr>
            <w:tcW w:w="0" w:type="auto"/>
            <w:tcBorders>
              <w:left w:val="single" w:sz="4" w:space="0" w:color="auto"/>
              <w:right w:val="single" w:sz="4" w:space="0" w:color="auto"/>
            </w:tcBorders>
          </w:tcPr>
          <w:p w:rsidR="009332C8" w:rsidRPr="002E5155" w:rsidRDefault="002E5155" w:rsidP="009D7F6A">
            <w:pPr>
              <w:pStyle w:val="1stPageBodyText"/>
              <w:spacing w:before="0" w:after="120" w:line="240" w:lineRule="atLeast"/>
              <w:ind w:right="34"/>
              <w:jc w:val="center"/>
              <w:rPr>
                <w:i/>
                <w:sz w:val="18"/>
                <w:szCs w:val="18"/>
                <w:u w:val="single"/>
              </w:rPr>
            </w:pPr>
            <w:r>
              <w:rPr>
                <w:i/>
                <w:sz w:val="18"/>
                <w:szCs w:val="18"/>
                <w:u w:val="single"/>
              </w:rPr>
              <w:t>109,1</w:t>
            </w:r>
          </w:p>
        </w:tc>
        <w:tc>
          <w:tcPr>
            <w:tcW w:w="0" w:type="auto"/>
            <w:tcBorders>
              <w:left w:val="single" w:sz="4" w:space="0" w:color="auto"/>
              <w:right w:val="single" w:sz="4" w:space="0" w:color="auto"/>
            </w:tcBorders>
          </w:tcPr>
          <w:p w:rsidR="009332C8" w:rsidRPr="002E5155" w:rsidRDefault="002E5155" w:rsidP="009D7F6A">
            <w:pPr>
              <w:pStyle w:val="1stPageBodyText"/>
              <w:spacing w:before="0" w:after="120" w:line="240" w:lineRule="atLeast"/>
              <w:ind w:right="34"/>
              <w:jc w:val="center"/>
              <w:rPr>
                <w:i/>
                <w:sz w:val="18"/>
                <w:szCs w:val="18"/>
                <w:u w:val="single"/>
              </w:rPr>
            </w:pPr>
            <w:r>
              <w:rPr>
                <w:i/>
                <w:sz w:val="18"/>
                <w:szCs w:val="18"/>
                <w:u w:val="single"/>
              </w:rPr>
              <w:t>-3.126,2</w:t>
            </w:r>
          </w:p>
        </w:tc>
        <w:tc>
          <w:tcPr>
            <w:tcW w:w="0" w:type="auto"/>
            <w:tcBorders>
              <w:left w:val="single" w:sz="4" w:space="0" w:color="auto"/>
            </w:tcBorders>
          </w:tcPr>
          <w:p w:rsidR="009332C8" w:rsidRPr="002E5155" w:rsidRDefault="002E5155" w:rsidP="009D7F6A">
            <w:pPr>
              <w:pStyle w:val="1stPageBodyText"/>
              <w:spacing w:before="0" w:after="120" w:line="240" w:lineRule="atLeast"/>
              <w:ind w:right="34"/>
              <w:jc w:val="center"/>
              <w:rPr>
                <w:i/>
                <w:sz w:val="18"/>
                <w:szCs w:val="18"/>
                <w:u w:val="single"/>
              </w:rPr>
            </w:pPr>
            <w:r>
              <w:rPr>
                <w:i/>
                <w:sz w:val="18"/>
                <w:szCs w:val="18"/>
                <w:u w:val="single"/>
              </w:rPr>
              <w:t>-3.017,2</w:t>
            </w:r>
          </w:p>
        </w:tc>
      </w:tr>
      <w:tr w:rsidR="00F33345" w:rsidRPr="004035EE" w:rsidTr="004C52B4">
        <w:trPr>
          <w:trHeight w:val="59"/>
        </w:trPr>
        <w:tc>
          <w:tcPr>
            <w:tcW w:w="0" w:type="auto"/>
            <w:gridSpan w:val="4"/>
            <w:tcBorders>
              <w:bottom w:val="single" w:sz="4" w:space="0" w:color="auto"/>
            </w:tcBorders>
          </w:tcPr>
          <w:p w:rsidR="00F33345" w:rsidRDefault="00F33345" w:rsidP="009D7F6A">
            <w:pPr>
              <w:pStyle w:val="1stPageBodyText"/>
              <w:spacing w:before="0"/>
              <w:ind w:right="34"/>
              <w:rPr>
                <w:sz w:val="18"/>
                <w:szCs w:val="18"/>
                <w:lang w:val="el-GR"/>
              </w:rPr>
            </w:pPr>
            <w:r>
              <w:rPr>
                <w:sz w:val="18"/>
                <w:szCs w:val="18"/>
                <w:lang w:val="el-GR"/>
              </w:rPr>
              <w:t>Πηγή</w:t>
            </w:r>
            <w:r w:rsidRPr="00A27124">
              <w:rPr>
                <w:sz w:val="18"/>
                <w:szCs w:val="18"/>
                <w:lang w:val="el-GR"/>
              </w:rPr>
              <w:t>: (</w:t>
            </w:r>
            <w:r>
              <w:rPr>
                <w:sz w:val="18"/>
                <w:szCs w:val="18"/>
                <w:lang w:val="el-GR"/>
              </w:rPr>
              <w:t>α) Τράπεζα της Ελλάδος (ΤτΕ),</w:t>
            </w:r>
            <w:r w:rsidRPr="00A27124">
              <w:rPr>
                <w:sz w:val="18"/>
                <w:szCs w:val="18"/>
                <w:lang w:val="el-GR"/>
              </w:rPr>
              <w:t xml:space="preserve"> (</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Pr="00A27124">
              <w:rPr>
                <w:sz w:val="18"/>
                <w:szCs w:val="18"/>
                <w:lang w:val="el-GR"/>
              </w:rPr>
              <w:t>.</w:t>
            </w:r>
          </w:p>
          <w:p w:rsidR="00065FE6" w:rsidRPr="00065FE6" w:rsidRDefault="00065FE6" w:rsidP="009D7F6A">
            <w:pPr>
              <w:pStyle w:val="1stPageBodyText"/>
              <w:spacing w:before="0"/>
              <w:ind w:right="34"/>
              <w:rPr>
                <w:sz w:val="18"/>
                <w:szCs w:val="18"/>
                <w:lang w:val="el-GR"/>
              </w:rPr>
            </w:pPr>
            <w:r>
              <w:rPr>
                <w:sz w:val="18"/>
                <w:szCs w:val="18"/>
                <w:lang w:val="el-GR"/>
              </w:rPr>
              <w:t>Σημείωση</w:t>
            </w:r>
            <w:r w:rsidRPr="00065FE6">
              <w:rPr>
                <w:sz w:val="18"/>
                <w:szCs w:val="18"/>
                <w:lang w:val="el-GR"/>
              </w:rPr>
              <w:t>: (</w:t>
            </w:r>
            <w:r>
              <w:rPr>
                <w:sz w:val="18"/>
                <w:szCs w:val="18"/>
              </w:rPr>
              <w:t>a</w:t>
            </w:r>
            <w:r w:rsidRPr="00065FE6">
              <w:rPr>
                <w:sz w:val="18"/>
                <w:szCs w:val="18"/>
                <w:lang w:val="el-GR"/>
              </w:rPr>
              <w:t xml:space="preserve">) </w:t>
            </w:r>
            <w:r>
              <w:rPr>
                <w:sz w:val="18"/>
                <w:szCs w:val="18"/>
                <w:lang w:val="el-GR"/>
              </w:rPr>
              <w:t>ως Κ&amp;Π ορίζουμε τα καύσιμα και τα πλοία και ως Α&amp;Υ τα αγαθά και τις υπηρεσίες.</w:t>
            </w:r>
          </w:p>
        </w:tc>
      </w:tr>
    </w:tbl>
    <w:p w:rsidR="00FC3476" w:rsidRDefault="00A13F9E" w:rsidP="00E23DA1">
      <w:pPr>
        <w:pStyle w:val="1stPageBodyText"/>
        <w:ind w:right="850"/>
        <w:rPr>
          <w:lang w:val="el-GR"/>
        </w:rPr>
      </w:pPr>
      <w:r>
        <w:rPr>
          <w:lang w:val="el-GR"/>
        </w:rPr>
        <w:t>Στο πεδίο των εξωτερικών συναλλαγών (πηγή</w:t>
      </w:r>
      <w:r w:rsidRPr="00A13F9E">
        <w:rPr>
          <w:lang w:val="el-GR"/>
        </w:rPr>
        <w:t xml:space="preserve">: </w:t>
      </w:r>
      <w:r>
        <w:rPr>
          <w:lang w:val="el-GR"/>
        </w:rPr>
        <w:t>ΤτΕ), τόσο στην πλευρά της πίστωσης (εξαγωγές) όσο και σε αυτή της χρέωσης (εισαγωγές), καταγράφηκε μεγάλη κάμψη το 2</w:t>
      </w:r>
      <w:r w:rsidRPr="00A13F9E">
        <w:rPr>
          <w:vertAlign w:val="superscript"/>
          <w:lang w:val="el-GR"/>
        </w:rPr>
        <w:t>ο</w:t>
      </w:r>
      <w:r>
        <w:rPr>
          <w:lang w:val="el-GR"/>
        </w:rPr>
        <w:t xml:space="preserve"> τρίμηνο 2020.</w:t>
      </w:r>
      <w:r>
        <w:rPr>
          <w:rStyle w:val="FootnoteReference"/>
          <w:lang w:val="el-GR"/>
        </w:rPr>
        <w:footnoteReference w:id="4"/>
      </w:r>
      <w:r w:rsidR="00A82430">
        <w:rPr>
          <w:lang w:val="el-GR"/>
        </w:rPr>
        <w:t xml:space="preserve"> Εξαιρώντας τις κατηγορίες των καυσίμων και των πλοίων – με την πρώτη να επηρεάζεται έντονα αρνητικά από την πτώση των διεθνών τιμών του πετρελαίου – οι εξαγωγές της Ελλάδας προς την αλλοδαπή συρρικνώθηκαν σε ετήσια βάση κατά -37,8% ή -</w:t>
      </w:r>
      <w:r w:rsidR="00A82430">
        <w:rPr>
          <w:rFonts w:ascii="Calibri" w:hAnsi="Calibri" w:cs="Calibri"/>
          <w:lang w:val="el-GR"/>
        </w:rPr>
        <w:t>€</w:t>
      </w:r>
      <w:r w:rsidR="00A82430">
        <w:rPr>
          <w:lang w:val="el-GR"/>
        </w:rPr>
        <w:t>5.990,8 εκατ. το 2</w:t>
      </w:r>
      <w:r w:rsidR="00A82430" w:rsidRPr="00A82430">
        <w:rPr>
          <w:vertAlign w:val="superscript"/>
          <w:lang w:val="el-GR"/>
        </w:rPr>
        <w:t>ο</w:t>
      </w:r>
      <w:r w:rsidR="00A82430">
        <w:rPr>
          <w:lang w:val="el-GR"/>
        </w:rPr>
        <w:t xml:space="preserve"> τρίμηνο 2020</w:t>
      </w:r>
      <w:r w:rsidR="00E62CEF">
        <w:rPr>
          <w:lang w:val="el-GR"/>
        </w:rPr>
        <w:t xml:space="preserve"> από οριακή ετήσια αύξηση 0,2% ή </w:t>
      </w:r>
      <w:r w:rsidR="00E62CEF">
        <w:rPr>
          <w:rFonts w:ascii="Calibri" w:hAnsi="Calibri" w:cs="Calibri"/>
          <w:lang w:val="el-GR"/>
        </w:rPr>
        <w:t>€</w:t>
      </w:r>
      <w:r w:rsidR="00E62CEF">
        <w:rPr>
          <w:lang w:val="el-GR"/>
        </w:rPr>
        <w:t>23,6 εκατ. το 1</w:t>
      </w:r>
      <w:r w:rsidR="00E62CEF" w:rsidRPr="00E62CEF">
        <w:rPr>
          <w:vertAlign w:val="superscript"/>
          <w:lang w:val="el-GR"/>
        </w:rPr>
        <w:t>ο</w:t>
      </w:r>
      <w:r w:rsidR="00E62CEF">
        <w:rPr>
          <w:lang w:val="el-GR"/>
        </w:rPr>
        <w:t xml:space="preserve"> τρίμηνο 2020</w:t>
      </w:r>
      <w:r w:rsidR="009332C8">
        <w:rPr>
          <w:lang w:val="el-GR"/>
        </w:rPr>
        <w:t>. Όπως παρουσιάζεται στο μεσαίο τμήμα του Πίνακα 1, οι ταξιδιωτικές εισπρ</w:t>
      </w:r>
      <w:r w:rsidR="00E62CEF">
        <w:rPr>
          <w:lang w:val="el-GR"/>
        </w:rPr>
        <w:t>άξεις είχαν τη</w:t>
      </w:r>
      <w:r w:rsidR="009332C8">
        <w:rPr>
          <w:lang w:val="el-GR"/>
        </w:rPr>
        <w:t xml:space="preserve"> μεγαλύ</w:t>
      </w:r>
      <w:r w:rsidR="00E62CEF">
        <w:rPr>
          <w:lang w:val="el-GR"/>
        </w:rPr>
        <w:t>τερη συνεισφορά</w:t>
      </w:r>
      <w:r w:rsidR="0047206A">
        <w:rPr>
          <w:lang w:val="el-GR"/>
        </w:rPr>
        <w:t xml:space="preserve"> στην προαναφερθείσα πτώση</w:t>
      </w:r>
      <w:r w:rsidR="00E62CEF">
        <w:rPr>
          <w:lang w:val="el-GR"/>
        </w:rPr>
        <w:t>. Συγκεκριμένα κατέγραψαν ετήσια μείωση -98,2% ή -</w:t>
      </w:r>
      <w:r w:rsidR="00E62CEF">
        <w:rPr>
          <w:rFonts w:ascii="Calibri" w:hAnsi="Calibri" w:cs="Calibri"/>
          <w:lang w:val="el-GR"/>
        </w:rPr>
        <w:t>€</w:t>
      </w:r>
      <w:r w:rsidR="00E62CEF">
        <w:rPr>
          <w:lang w:val="el-GR"/>
        </w:rPr>
        <w:t>4.582,5 εκατ</w:t>
      </w:r>
      <w:r w:rsidR="00B3734B">
        <w:rPr>
          <w:lang w:val="el-GR"/>
        </w:rPr>
        <w:t>.</w:t>
      </w:r>
      <w:r w:rsidR="00A93D31">
        <w:rPr>
          <w:lang w:val="el-GR"/>
        </w:rPr>
        <w:t xml:space="preserve"> το 2</w:t>
      </w:r>
      <w:r w:rsidR="00A93D31" w:rsidRPr="00A93D31">
        <w:rPr>
          <w:vertAlign w:val="superscript"/>
          <w:lang w:val="el-GR"/>
        </w:rPr>
        <w:t>ο</w:t>
      </w:r>
      <w:r w:rsidR="00A93D31">
        <w:rPr>
          <w:lang w:val="el-GR"/>
        </w:rPr>
        <w:t xml:space="preserve"> τρίμηνο 2020 (-87,5% ή -</w:t>
      </w:r>
      <w:r w:rsidR="00A93D31">
        <w:rPr>
          <w:rFonts w:ascii="Calibri" w:hAnsi="Calibri" w:cs="Calibri"/>
          <w:lang w:val="el-GR"/>
        </w:rPr>
        <w:t>€</w:t>
      </w:r>
      <w:r w:rsidR="00A93D31">
        <w:rPr>
          <w:lang w:val="el-GR"/>
        </w:rPr>
        <w:t>4.735,5 εκατ. το 1</w:t>
      </w:r>
      <w:r w:rsidR="00A93D31" w:rsidRPr="00A93D31">
        <w:rPr>
          <w:vertAlign w:val="superscript"/>
          <w:lang w:val="el-GR"/>
        </w:rPr>
        <w:t>ο</w:t>
      </w:r>
      <w:r w:rsidR="00A93D31">
        <w:rPr>
          <w:lang w:val="el-GR"/>
        </w:rPr>
        <w:t xml:space="preserve"> εξάμηνο 2020).</w:t>
      </w:r>
      <w:r w:rsidR="00B3734B">
        <w:rPr>
          <w:lang w:val="el-GR"/>
        </w:rPr>
        <w:t xml:space="preserve"> Το εν λόγω αποτέλεσμα εξηγείται από τον πολύ υψηλό </w:t>
      </w:r>
      <w:r w:rsidR="00E62CEF">
        <w:rPr>
          <w:lang w:val="el-GR"/>
        </w:rPr>
        <w:t>βαθμ</w:t>
      </w:r>
      <w:r w:rsidR="00B3734B">
        <w:rPr>
          <w:lang w:val="el-GR"/>
        </w:rPr>
        <w:t>ό ευαισθησίας</w:t>
      </w:r>
      <w:r w:rsidR="00A93D31">
        <w:rPr>
          <w:lang w:val="el-GR"/>
        </w:rPr>
        <w:t xml:space="preserve"> που παρουσιάζει ο τουριστικός</w:t>
      </w:r>
      <w:r w:rsidR="00E62CEF">
        <w:rPr>
          <w:lang w:val="el-GR"/>
        </w:rPr>
        <w:t xml:space="preserve"> κλ</w:t>
      </w:r>
      <w:r w:rsidR="00A93D31">
        <w:rPr>
          <w:lang w:val="el-GR"/>
        </w:rPr>
        <w:t>άδος</w:t>
      </w:r>
      <w:r w:rsidR="00E62CEF">
        <w:rPr>
          <w:lang w:val="el-GR"/>
        </w:rPr>
        <w:t xml:space="preserve"> στην παρούσα υγειονομική κρ</w:t>
      </w:r>
      <w:r w:rsidR="00A93D31">
        <w:rPr>
          <w:lang w:val="el-GR"/>
        </w:rPr>
        <w:t xml:space="preserve">ίση. Πέραν των εξαγωγών ταξιδιωτικών υπηρεσιών, </w:t>
      </w:r>
      <w:r w:rsidR="0047206A">
        <w:rPr>
          <w:lang w:val="el-GR"/>
        </w:rPr>
        <w:t>έντονα καθοδικά</w:t>
      </w:r>
      <w:r w:rsidR="00A93D31">
        <w:rPr>
          <w:lang w:val="el-GR"/>
        </w:rPr>
        <w:t xml:space="preserve"> κινήθηκαν και οι κατηγορίες των αγαθών χωρίς καύσιμα και πλοία (-11,7%</w:t>
      </w:r>
      <w:r w:rsidR="0047206A">
        <w:rPr>
          <w:lang w:val="el-GR"/>
        </w:rPr>
        <w:t xml:space="preserve"> </w:t>
      </w:r>
      <w:r w:rsidR="0047206A">
        <w:t>YoY</w:t>
      </w:r>
      <w:r w:rsidR="0047206A" w:rsidRPr="0047206A">
        <w:rPr>
          <w:lang w:val="el-GR"/>
        </w:rPr>
        <w:t xml:space="preserve"> </w:t>
      </w:r>
      <w:r w:rsidR="0047206A">
        <w:rPr>
          <w:lang w:val="el-GR"/>
        </w:rPr>
        <w:t>ή -</w:t>
      </w:r>
      <w:r w:rsidR="0047206A">
        <w:rPr>
          <w:rFonts w:ascii="Calibri" w:hAnsi="Calibri" w:cs="Calibri"/>
          <w:lang w:val="el-GR"/>
        </w:rPr>
        <w:t>€</w:t>
      </w:r>
      <w:r w:rsidR="0047206A">
        <w:rPr>
          <w:lang w:val="el-GR"/>
        </w:rPr>
        <w:t xml:space="preserve">700,9 εκατ. </w:t>
      </w:r>
      <w:r w:rsidR="0047206A">
        <w:t>YoY</w:t>
      </w:r>
      <w:r w:rsidR="0047206A" w:rsidRPr="0047206A">
        <w:rPr>
          <w:lang w:val="el-GR"/>
        </w:rPr>
        <w:t>)</w:t>
      </w:r>
      <w:r w:rsidR="00A93D31">
        <w:rPr>
          <w:lang w:val="el-GR"/>
        </w:rPr>
        <w:t xml:space="preserve"> και των υπηρεσιών μεταφορών</w:t>
      </w:r>
      <w:r w:rsidR="0047206A" w:rsidRPr="0047206A">
        <w:rPr>
          <w:lang w:val="el-GR"/>
        </w:rPr>
        <w:t xml:space="preserve"> </w:t>
      </w:r>
      <w:r w:rsidR="0047206A">
        <w:rPr>
          <w:lang w:val="el-GR"/>
        </w:rPr>
        <w:t xml:space="preserve">(-17,6% </w:t>
      </w:r>
      <w:r w:rsidR="0047206A">
        <w:t>YoY</w:t>
      </w:r>
      <w:r w:rsidR="0047206A" w:rsidRPr="0047206A">
        <w:rPr>
          <w:lang w:val="el-GR"/>
        </w:rPr>
        <w:t xml:space="preserve"> </w:t>
      </w:r>
      <w:r w:rsidR="0047206A">
        <w:rPr>
          <w:lang w:val="el-GR"/>
        </w:rPr>
        <w:t>ή -</w:t>
      </w:r>
      <w:r w:rsidR="0047206A">
        <w:rPr>
          <w:rFonts w:ascii="Calibri" w:hAnsi="Calibri" w:cs="Calibri"/>
          <w:lang w:val="el-GR"/>
        </w:rPr>
        <w:t>€</w:t>
      </w:r>
      <w:r w:rsidR="0047206A">
        <w:rPr>
          <w:lang w:val="el-GR"/>
        </w:rPr>
        <w:t xml:space="preserve">734,8 εκατ. </w:t>
      </w:r>
      <w:r w:rsidR="0047206A">
        <w:t>YoY</w:t>
      </w:r>
      <w:r w:rsidR="0047206A" w:rsidRPr="0047206A">
        <w:rPr>
          <w:lang w:val="el-GR"/>
        </w:rPr>
        <w:t>).</w:t>
      </w:r>
    </w:p>
    <w:p w:rsidR="000E0628" w:rsidRDefault="00FC3476" w:rsidP="00E23DA1">
      <w:pPr>
        <w:pStyle w:val="1stPageBodyText"/>
        <w:ind w:right="850"/>
        <w:rPr>
          <w:lang w:val="el-GR"/>
        </w:rPr>
      </w:pPr>
      <w:r>
        <w:rPr>
          <w:lang w:val="el-GR"/>
        </w:rPr>
        <w:lastRenderedPageBreak/>
        <w:t>Οι εισαγωγές – εξαιρουμένων των κατηγοριών των καυσίμων και των πλοίων – της Ελλάδας από την αλλοδαπ</w:t>
      </w:r>
      <w:r w:rsidR="009D7F6A">
        <w:rPr>
          <w:lang w:val="el-GR"/>
        </w:rPr>
        <w:t>ή, σημείωσαν</w:t>
      </w:r>
      <w:r w:rsidR="00D36528">
        <w:rPr>
          <w:lang w:val="el-GR"/>
        </w:rPr>
        <w:t xml:space="preserve"> ετήσια μείωση</w:t>
      </w:r>
      <w:r w:rsidR="00D96AC2">
        <w:rPr>
          <w:lang w:val="el-GR"/>
        </w:rPr>
        <w:t xml:space="preserve"> -19,1% ή -</w:t>
      </w:r>
      <w:r w:rsidR="00D96AC2">
        <w:rPr>
          <w:rFonts w:ascii="Calibri" w:hAnsi="Calibri" w:cs="Calibri"/>
          <w:lang w:val="el-GR"/>
        </w:rPr>
        <w:t>€</w:t>
      </w:r>
      <w:r w:rsidR="00D96AC2">
        <w:rPr>
          <w:lang w:val="el-GR"/>
        </w:rPr>
        <w:t>2.864,6 εκατ. το 2</w:t>
      </w:r>
      <w:r w:rsidR="00D96AC2" w:rsidRPr="00D96AC2">
        <w:rPr>
          <w:vertAlign w:val="superscript"/>
          <w:lang w:val="el-GR"/>
        </w:rPr>
        <w:t>ο</w:t>
      </w:r>
      <w:r w:rsidR="00D96AC2">
        <w:rPr>
          <w:lang w:val="el-GR"/>
        </w:rPr>
        <w:t xml:space="preserve"> τρίμηνο 2020. Η κατηγορία των αγαθών χωρίς καύσιμα και πλοία είχε τη μεγαλύτερη συμμετοχή με ετήσια πτώση -17,5% ή -</w:t>
      </w:r>
      <w:r w:rsidR="00D96AC2">
        <w:rPr>
          <w:rFonts w:ascii="Calibri" w:hAnsi="Calibri" w:cs="Calibri"/>
          <w:lang w:val="el-GR"/>
        </w:rPr>
        <w:t>€</w:t>
      </w:r>
      <w:r w:rsidR="00D96AC2">
        <w:rPr>
          <w:lang w:val="el-GR"/>
        </w:rPr>
        <w:t>1.825,6 εκατ.</w:t>
      </w:r>
      <w:r w:rsidR="00286D9B">
        <w:rPr>
          <w:lang w:val="el-GR"/>
        </w:rPr>
        <w:t xml:space="preserve"> και ακολούθησαν οι κατηγορίες των ταξιδιωτικών (-94,3% </w:t>
      </w:r>
      <w:r w:rsidR="00286D9B">
        <w:t>YoY</w:t>
      </w:r>
      <w:r w:rsidR="00286D9B" w:rsidRPr="0047206A">
        <w:rPr>
          <w:lang w:val="el-GR"/>
        </w:rPr>
        <w:t xml:space="preserve"> </w:t>
      </w:r>
      <w:r w:rsidR="00286D9B">
        <w:rPr>
          <w:lang w:val="el-GR"/>
        </w:rPr>
        <w:t>ή -</w:t>
      </w:r>
      <w:r w:rsidR="00286D9B">
        <w:rPr>
          <w:rFonts w:ascii="Calibri" w:hAnsi="Calibri" w:cs="Calibri"/>
          <w:lang w:val="el-GR"/>
        </w:rPr>
        <w:t>€</w:t>
      </w:r>
      <w:r w:rsidR="00286D9B">
        <w:rPr>
          <w:lang w:val="el-GR"/>
        </w:rPr>
        <w:t xml:space="preserve">711,7 εκατ. </w:t>
      </w:r>
      <w:r w:rsidR="00286D9B">
        <w:t>YoY</w:t>
      </w:r>
      <w:r w:rsidR="00286D9B">
        <w:rPr>
          <w:lang w:val="el-GR"/>
        </w:rPr>
        <w:t>) και</w:t>
      </w:r>
      <w:r w:rsidR="009D7F6A">
        <w:rPr>
          <w:lang w:val="el-GR"/>
        </w:rPr>
        <w:t xml:space="preserve"> των</w:t>
      </w:r>
      <w:r w:rsidR="00286D9B">
        <w:rPr>
          <w:lang w:val="el-GR"/>
        </w:rPr>
        <w:t xml:space="preserve"> μεταφορικών υπηρεσιών (-12,0% </w:t>
      </w:r>
      <w:r w:rsidR="00286D9B">
        <w:t>YoY</w:t>
      </w:r>
      <w:r w:rsidR="00286D9B" w:rsidRPr="0047206A">
        <w:rPr>
          <w:lang w:val="el-GR"/>
        </w:rPr>
        <w:t xml:space="preserve"> </w:t>
      </w:r>
      <w:r w:rsidR="00286D9B">
        <w:rPr>
          <w:lang w:val="el-GR"/>
        </w:rPr>
        <w:t>ή -</w:t>
      </w:r>
      <w:r w:rsidR="00286D9B">
        <w:rPr>
          <w:rFonts w:ascii="Calibri" w:hAnsi="Calibri" w:cs="Calibri"/>
          <w:lang w:val="el-GR"/>
        </w:rPr>
        <w:t>€</w:t>
      </w:r>
      <w:r w:rsidR="00286D9B">
        <w:rPr>
          <w:lang w:val="el-GR"/>
        </w:rPr>
        <w:t xml:space="preserve">324,8 εκατ. </w:t>
      </w:r>
      <w:r w:rsidR="00286D9B">
        <w:t>YoY</w:t>
      </w:r>
      <w:r w:rsidR="00286D9B">
        <w:rPr>
          <w:lang w:val="el-GR"/>
        </w:rPr>
        <w:t>)</w:t>
      </w:r>
      <w:r w:rsidR="009D7F6A">
        <w:rPr>
          <w:lang w:val="el-GR"/>
        </w:rPr>
        <w:t>. Οι προαναφερθείσες μεταβολές αντανακλώνται στην ετήσια συρρίκνωση του ισοζυγίου αγαθών και υπηρεσιών (χωρίς καύσιμα και πλοία) κατά -</w:t>
      </w:r>
      <w:r w:rsidR="009D7F6A">
        <w:rPr>
          <w:rFonts w:ascii="Calibri" w:hAnsi="Calibri" w:cs="Calibri"/>
          <w:lang w:val="el-GR"/>
        </w:rPr>
        <w:t>€</w:t>
      </w:r>
      <w:r w:rsidR="009D7F6A">
        <w:rPr>
          <w:lang w:val="el-GR"/>
        </w:rPr>
        <w:t>3.126,2 εκατ. το 2</w:t>
      </w:r>
      <w:r w:rsidR="009D7F6A" w:rsidRPr="009D7F6A">
        <w:rPr>
          <w:vertAlign w:val="superscript"/>
          <w:lang w:val="el-GR"/>
        </w:rPr>
        <w:t>ο</w:t>
      </w:r>
      <w:r w:rsidR="009D7F6A">
        <w:rPr>
          <w:lang w:val="el-GR"/>
        </w:rPr>
        <w:t xml:space="preserve"> τρίμηνο. Η μεγάλη μείωση του πλεονάσματος των ταξιδιωτικών υπηρεσιών</w:t>
      </w:r>
      <w:r w:rsidR="005013DD">
        <w:rPr>
          <w:lang w:val="el-GR"/>
        </w:rPr>
        <w:t>, η οποία δύναται να διευρυνθεί περαιτέρω το 3</w:t>
      </w:r>
      <w:r w:rsidR="005013DD" w:rsidRPr="005013DD">
        <w:rPr>
          <w:vertAlign w:val="superscript"/>
          <w:lang w:val="el-GR"/>
        </w:rPr>
        <w:t>ο</w:t>
      </w:r>
      <w:r w:rsidR="005013DD">
        <w:rPr>
          <w:lang w:val="el-GR"/>
        </w:rPr>
        <w:t xml:space="preserve"> τρίμηνο 2020</w:t>
      </w:r>
      <w:r w:rsidR="00E20E7A">
        <w:rPr>
          <w:lang w:val="el-GR"/>
        </w:rPr>
        <w:t xml:space="preserve"> (σημειώνουμε ότι το 58,9% των τουριστικών εσόδων του 2019, ήτοι </w:t>
      </w:r>
      <w:r w:rsidR="00E20E7A">
        <w:rPr>
          <w:rFonts w:ascii="Calibri" w:hAnsi="Calibri" w:cs="Calibri"/>
          <w:lang w:val="el-GR"/>
        </w:rPr>
        <w:t>€</w:t>
      </w:r>
      <w:r w:rsidR="00E20E7A">
        <w:rPr>
          <w:lang w:val="el-GR"/>
        </w:rPr>
        <w:t>10,7 δις, προήλθε από το 3</w:t>
      </w:r>
      <w:r w:rsidR="00E20E7A" w:rsidRPr="00E20E7A">
        <w:rPr>
          <w:vertAlign w:val="superscript"/>
          <w:lang w:val="el-GR"/>
        </w:rPr>
        <w:t>ο</w:t>
      </w:r>
      <w:r w:rsidR="00E20E7A">
        <w:rPr>
          <w:lang w:val="el-GR"/>
        </w:rPr>
        <w:t xml:space="preserve"> τρίμηνο)</w:t>
      </w:r>
      <w:r w:rsidR="005013DD">
        <w:rPr>
          <w:lang w:val="el-GR"/>
        </w:rPr>
        <w:t>,</w:t>
      </w:r>
      <w:r w:rsidR="009D7F6A">
        <w:rPr>
          <w:lang w:val="el-GR"/>
        </w:rPr>
        <w:t xml:space="preserve"> υπεραντιστάθμισε την αντίστοιχη πτώση του ελλείμματος των</w:t>
      </w:r>
      <w:r w:rsidR="000E0628">
        <w:rPr>
          <w:lang w:val="el-GR"/>
        </w:rPr>
        <w:t xml:space="preserve"> αγαθών χωρίς καύσιμα και πλοία. Το εν λόγω αποτέλεσμα σε λογιστικούς όρους θα έχει αρνητικό αντίκτυπο στον πραγματικό ρυθμό μεγέθυνσης του 2</w:t>
      </w:r>
      <w:r w:rsidR="000E0628" w:rsidRPr="000E0628">
        <w:rPr>
          <w:vertAlign w:val="superscript"/>
          <w:lang w:val="el-GR"/>
        </w:rPr>
        <w:t>ου</w:t>
      </w:r>
      <w:r w:rsidR="000E0628">
        <w:rPr>
          <w:lang w:val="el-GR"/>
        </w:rPr>
        <w:t xml:space="preserve"> τριμήνου μέσω της συνιστώσας των καθαρών εξαγωγ</w:t>
      </w:r>
      <w:r w:rsidR="00A066C0">
        <w:rPr>
          <w:lang w:val="el-GR"/>
        </w:rPr>
        <w:t>ών.</w:t>
      </w:r>
    </w:p>
    <w:p w:rsidR="00B32597" w:rsidRDefault="00A066C0" w:rsidP="00B32597">
      <w:pPr>
        <w:pStyle w:val="1stPageBodyText"/>
        <w:ind w:right="850"/>
        <w:rPr>
          <w:lang w:val="el-GR"/>
        </w:rPr>
      </w:pPr>
      <w:r>
        <w:rPr>
          <w:lang w:val="el-GR"/>
        </w:rPr>
        <w:t>Ολοκληρώνοντας την αναφορά μας στους δείκτες οικονομικής συγκυρίας και προσδοκιών του 2</w:t>
      </w:r>
      <w:r w:rsidRPr="00A066C0">
        <w:rPr>
          <w:vertAlign w:val="superscript"/>
          <w:lang w:val="el-GR"/>
        </w:rPr>
        <w:t>ου</w:t>
      </w:r>
      <w:r>
        <w:rPr>
          <w:lang w:val="el-GR"/>
        </w:rPr>
        <w:t xml:space="preserve"> τριμήνου 2020, αναφέρουμε την ετήσια μείωση της απασχόλησης κατά -1,3% και -4,9% τον Απρίλιο και τον Μάιο 2020 αντίστοιχα με το ποσοστό ανεργίας να αυξάνεται στο 17,0%</w:t>
      </w:r>
      <w:r w:rsidR="005811B2">
        <w:rPr>
          <w:lang w:val="el-GR"/>
        </w:rPr>
        <w:t xml:space="preserve"> τον Μάιο 2020 από 15,7% τον Απρ</w:t>
      </w:r>
      <w:r w:rsidR="00D75FBD">
        <w:rPr>
          <w:lang w:val="el-GR"/>
        </w:rPr>
        <w:t>ίλιο 20</w:t>
      </w:r>
      <w:r w:rsidR="002753FE">
        <w:rPr>
          <w:lang w:val="el-GR"/>
        </w:rPr>
        <w:t>20</w:t>
      </w:r>
      <w:r w:rsidR="00F309C3" w:rsidRPr="00F309C3">
        <w:rPr>
          <w:lang w:val="el-GR"/>
        </w:rPr>
        <w:t xml:space="preserve"> (</w:t>
      </w:r>
      <w:r w:rsidR="00F309C3">
        <w:rPr>
          <w:lang w:val="el-GR"/>
        </w:rPr>
        <w:t>πηγή</w:t>
      </w:r>
      <w:r w:rsidR="00F309C3" w:rsidRPr="00F309C3">
        <w:rPr>
          <w:lang w:val="el-GR"/>
        </w:rPr>
        <w:t xml:space="preserve">: </w:t>
      </w:r>
      <w:r w:rsidR="00F309C3">
        <w:rPr>
          <w:lang w:val="el-GR"/>
        </w:rPr>
        <w:t xml:space="preserve">ΕΛΣΤΑΤ). </w:t>
      </w:r>
      <w:r w:rsidR="002753FE">
        <w:rPr>
          <w:lang w:val="el-GR"/>
        </w:rPr>
        <w:t>Τ</w:t>
      </w:r>
      <w:r w:rsidR="00D75FBD">
        <w:rPr>
          <w:lang w:val="el-GR"/>
        </w:rPr>
        <w:t>ουλάχιστον για το 1</w:t>
      </w:r>
      <w:r w:rsidR="00D75FBD" w:rsidRPr="00D75FBD">
        <w:rPr>
          <w:vertAlign w:val="superscript"/>
          <w:lang w:val="el-GR"/>
        </w:rPr>
        <w:t>ο</w:t>
      </w:r>
      <w:r w:rsidR="00D75FBD">
        <w:rPr>
          <w:lang w:val="el-GR"/>
        </w:rPr>
        <w:t xml:space="preserve"> εξάμηνο 2020</w:t>
      </w:r>
      <w:r w:rsidR="001A154E">
        <w:rPr>
          <w:lang w:val="el-GR"/>
        </w:rPr>
        <w:t>, το</w:t>
      </w:r>
      <w:r w:rsidR="00D75FBD">
        <w:rPr>
          <w:lang w:val="el-GR"/>
        </w:rPr>
        <w:t xml:space="preserve"> μέγεθος που</w:t>
      </w:r>
      <w:r w:rsidR="001A154E">
        <w:rPr>
          <w:lang w:val="el-GR"/>
        </w:rPr>
        <w:t xml:space="preserve"> αναμένεται να</w:t>
      </w:r>
      <w:r w:rsidR="00D75FBD">
        <w:rPr>
          <w:lang w:val="el-GR"/>
        </w:rPr>
        <w:t xml:space="preserve"> αποτυπ</w:t>
      </w:r>
      <w:r w:rsidR="001A154E">
        <w:rPr>
          <w:lang w:val="el-GR"/>
        </w:rPr>
        <w:t>ώσ</w:t>
      </w:r>
      <w:r w:rsidR="00D75FBD">
        <w:rPr>
          <w:lang w:val="el-GR"/>
        </w:rPr>
        <w:t>ει</w:t>
      </w:r>
      <w:r w:rsidR="001A154E">
        <w:rPr>
          <w:lang w:val="el-GR"/>
        </w:rPr>
        <w:t xml:space="preserve"> περισσότερο</w:t>
      </w:r>
      <w:r w:rsidR="00323604">
        <w:rPr>
          <w:lang w:val="el-GR"/>
        </w:rPr>
        <w:t xml:space="preserve"> </w:t>
      </w:r>
      <w:r w:rsidR="00D75FBD">
        <w:rPr>
          <w:lang w:val="el-GR"/>
        </w:rPr>
        <w:t>τη</w:t>
      </w:r>
      <w:r w:rsidR="001A154E">
        <w:rPr>
          <w:lang w:val="el-GR"/>
        </w:rPr>
        <w:t>ν ισχυρή</w:t>
      </w:r>
      <w:r w:rsidR="00D75FBD">
        <w:rPr>
          <w:lang w:val="el-GR"/>
        </w:rPr>
        <w:t xml:space="preserve"> μείωση του βαθμού χρήσης του παραγωγικού συντελεστή της εργασίας</w:t>
      </w:r>
      <w:r w:rsidR="000E035C">
        <w:rPr>
          <w:lang w:val="el-GR"/>
        </w:rPr>
        <w:t xml:space="preserve"> στην οικονομία</w:t>
      </w:r>
      <w:r w:rsidR="00D75FBD">
        <w:rPr>
          <w:lang w:val="el-GR"/>
        </w:rPr>
        <w:t xml:space="preserve"> ε</w:t>
      </w:r>
      <w:r w:rsidR="001A154E">
        <w:rPr>
          <w:lang w:val="el-GR"/>
        </w:rPr>
        <w:t xml:space="preserve">ίναι </w:t>
      </w:r>
      <w:r w:rsidR="00D75FBD">
        <w:rPr>
          <w:lang w:val="el-GR"/>
        </w:rPr>
        <w:t>οι συνολικές ώρες απασχ</w:t>
      </w:r>
      <w:r w:rsidR="001A154E">
        <w:rPr>
          <w:lang w:val="el-GR"/>
        </w:rPr>
        <w:t>όλησης και σε λιγότερο βαθμό ο συνολικός αριθμός των απασχολούμενων</w:t>
      </w:r>
      <w:r w:rsidR="000E035C">
        <w:rPr>
          <w:lang w:val="el-GR"/>
        </w:rPr>
        <w:t xml:space="preserve"> ατόμων</w:t>
      </w:r>
      <w:r w:rsidR="00317DC8">
        <w:rPr>
          <w:lang w:val="el-GR"/>
        </w:rPr>
        <w:t xml:space="preserve"> ή το ποσοστό ανεργίας.</w:t>
      </w:r>
      <w:r w:rsidR="00317DC8" w:rsidRPr="00317DC8">
        <w:rPr>
          <w:lang w:val="el-GR"/>
        </w:rPr>
        <w:t xml:space="preserve"> </w:t>
      </w:r>
      <w:r w:rsidR="00317DC8">
        <w:rPr>
          <w:lang w:val="el-GR"/>
        </w:rPr>
        <w:t>Σημειώνουμε ότι β</w:t>
      </w:r>
      <w:r w:rsidR="00B32597">
        <w:rPr>
          <w:lang w:val="el-GR"/>
        </w:rPr>
        <w:t>άσει των κατευθύνσεων της</w:t>
      </w:r>
      <w:r w:rsidR="00B32597" w:rsidRPr="00B32597">
        <w:rPr>
          <w:lang w:val="el-GR"/>
        </w:rPr>
        <w:t xml:space="preserve"> </w:t>
      </w:r>
      <w:r w:rsidR="00B32597">
        <w:t>Eurostat</w:t>
      </w:r>
      <w:r w:rsidR="00B32597" w:rsidRPr="00B32597">
        <w:rPr>
          <w:lang w:val="el-GR"/>
        </w:rPr>
        <w:t xml:space="preserve">, </w:t>
      </w:r>
      <w:r w:rsidR="00B32597">
        <w:rPr>
          <w:lang w:val="el-GR"/>
        </w:rPr>
        <w:t>τα άτομα που τίθενται σε αναστολή σύμβασης λόγω της υγειονομικής κρίσης συνεχίζουν να ταξινομούνται σ</w:t>
      </w:r>
      <w:r w:rsidR="002753FE">
        <w:rPr>
          <w:lang w:val="el-GR"/>
        </w:rPr>
        <w:t>το υποσύνολο των απασχολουμένων (</w:t>
      </w:r>
      <w:r w:rsidR="00B32597" w:rsidRPr="00B32597">
        <w:rPr>
          <w:lang w:val="el-GR"/>
        </w:rPr>
        <w:t>εφόσον η διάρκεια της αναστολής είναι μικρότερη από 3 μήνες ή αν λαμβάνουν περισσότε</w:t>
      </w:r>
      <w:r w:rsidR="002753FE">
        <w:rPr>
          <w:lang w:val="el-GR"/>
        </w:rPr>
        <w:t>ρο από το 50% των αποδοχών τους). Αυτό το στοιχείο συγκρατεί την πτώση της απασχόλησης και την αύξηση του ποσοστού ανεργίας.</w:t>
      </w:r>
    </w:p>
    <w:p w:rsidR="000F2670" w:rsidRDefault="000F2670" w:rsidP="000F2670">
      <w:pPr>
        <w:pStyle w:val="1stPageBodyText"/>
        <w:ind w:right="850"/>
        <w:rPr>
          <w:lang w:val="el-GR"/>
        </w:rPr>
      </w:pPr>
      <w:r>
        <w:rPr>
          <w:b/>
          <w:lang w:val="el-GR"/>
        </w:rPr>
        <w:t>Σύμφωνα με τα στοιχεία εκτέλεσης του κρατικού προϋπολογισμού (ΚΠ), για την περίοδο Ιανουαρίου – Ιουλίου 2020, τα καθαρά έσοδα παρουσίασαν υστέρηση έναντι του στόχου (που έχει περιληφθεί στην εισηγητική έκθεση του Προϋπολογισμού 2020) κατά €4.</w:t>
      </w:r>
      <w:r w:rsidRPr="00F26F70">
        <w:rPr>
          <w:b/>
          <w:lang w:val="el-GR"/>
        </w:rPr>
        <w:t>231</w:t>
      </w:r>
      <w:r>
        <w:rPr>
          <w:b/>
          <w:lang w:val="el-GR"/>
        </w:rPr>
        <w:t xml:space="preserve"> εκατ. σε τροποποιημένη ταμειακή βάση. Από την πλευρά των δαπανών καταγράφηκε αύξηση έναντι του στόχου κατά €4.599 εκατ. Ως εκ τούτου, το πρωτογενές αποτέλεσμα και το ισοζύγιο ΚΠ ήταν χαμηλότερα σε σχέση με τον στόχο κατά €</w:t>
      </w:r>
      <w:r w:rsidRPr="00F26F70">
        <w:rPr>
          <w:b/>
          <w:lang w:val="el-GR"/>
        </w:rPr>
        <w:t>8.629</w:t>
      </w:r>
      <w:r>
        <w:rPr>
          <w:b/>
          <w:lang w:val="el-GR"/>
        </w:rPr>
        <w:t xml:space="preserve"> και €</w:t>
      </w:r>
      <w:r w:rsidRPr="00F26F70">
        <w:rPr>
          <w:b/>
          <w:lang w:val="el-GR"/>
        </w:rPr>
        <w:t>8.830</w:t>
      </w:r>
      <w:r>
        <w:rPr>
          <w:b/>
          <w:lang w:val="el-GR"/>
        </w:rPr>
        <w:t xml:space="preserve"> εκατ. αντίστοιχα.</w:t>
      </w:r>
    </w:p>
    <w:p w:rsidR="000F2670" w:rsidRDefault="000F2670" w:rsidP="000F2670">
      <w:pPr>
        <w:pStyle w:val="1stPageBodyText"/>
        <w:ind w:right="850"/>
        <w:rPr>
          <w:lang w:val="el-GR"/>
        </w:rPr>
      </w:pPr>
      <w:r>
        <w:rPr>
          <w:lang w:val="el-GR"/>
        </w:rPr>
        <w:t>Αναλυτικότερα, για την περίοδο Ιανουαρίου – Ιουλίου 2020, τα καθαρά έσοδα ΚΠ διαμορφώθηκαν σε €23.</w:t>
      </w:r>
      <w:r w:rsidRPr="00226A64">
        <w:rPr>
          <w:lang w:val="el-GR"/>
        </w:rPr>
        <w:t>841</w:t>
      </w:r>
      <w:r>
        <w:rPr>
          <w:lang w:val="el-GR"/>
        </w:rPr>
        <w:t xml:space="preserve"> εκατ., παρουσιάζοντας αρνητική απόκλιση από το στόχο των €28.072 εκατ. κατά €4.</w:t>
      </w:r>
      <w:r w:rsidRPr="00226A64">
        <w:rPr>
          <w:lang w:val="el-GR"/>
        </w:rPr>
        <w:t>231</w:t>
      </w:r>
      <w:r>
        <w:rPr>
          <w:lang w:val="el-GR"/>
        </w:rPr>
        <w:t xml:space="preserve"> εκατ. (ή κατά 15,1%), η οποία κατά κύριο λόγο οφείλεται </w:t>
      </w:r>
      <w:r w:rsidRPr="0088755B">
        <w:rPr>
          <w:lang w:val="el-GR"/>
        </w:rPr>
        <w:t>στην μείωση της οικονομικής δραστηριότητας λόγω της υγειονομικής κρίσης</w:t>
      </w:r>
      <w:r>
        <w:rPr>
          <w:lang w:val="el-GR"/>
        </w:rPr>
        <w:t>,</w:t>
      </w:r>
      <w:r w:rsidRPr="00226A64">
        <w:rPr>
          <w:lang w:val="el-GR"/>
        </w:rPr>
        <w:t xml:space="preserve"> </w:t>
      </w:r>
      <w:r>
        <w:rPr>
          <w:lang w:val="el-GR"/>
        </w:rPr>
        <w:t xml:space="preserve">καθώς και στην επίπτωση από τη λήψη μέτρων για την αντιμετώπιση της. Πιο συγκεκριμένα, τα έσοδα από φόρους διαμορφώθηκαν στα €22.627 εκατ., μειωμένα σε σχέση με τον στόχο κατά €3.621 εκατ. (μείωση -13.8%). Ειδικότερα για τον μήνα Ιούλιο 2020, τα έσοδα από φόρους ανήλθαν σε €4.338 εκατ., μειωμένα κατά €854 εκατ. (ή κατά 16,4%) έναντι του μηνιαίου στόχου που έχει περιληφθεί στην εισηγητική έκθεση του Προϋπολογισμού 2020, </w:t>
      </w:r>
      <w:r w:rsidRPr="00C74EA5">
        <w:rPr>
          <w:lang w:val="el-GR"/>
        </w:rPr>
        <w:t xml:space="preserve">γεγονός που οφείλεται κυρίως στην παράταση που δόθηκε μέχρι τις 28 Αυγούστου για την υποβολή </w:t>
      </w:r>
      <w:r w:rsidRPr="00C74EA5">
        <w:rPr>
          <w:lang w:val="el-GR"/>
        </w:rPr>
        <w:lastRenderedPageBreak/>
        <w:t>των φορολογικών δηλώσεων και την πληρωμή της πρώτης δόσης του φόρου εισοδήματος</w:t>
      </w:r>
      <w:r>
        <w:rPr>
          <w:rStyle w:val="FootnoteReference"/>
          <w:lang w:val="el-GR"/>
        </w:rPr>
        <w:footnoteReference w:id="5"/>
      </w:r>
      <w:r>
        <w:rPr>
          <w:lang w:val="el-GR"/>
        </w:rPr>
        <w:t>.</w:t>
      </w:r>
      <w:r>
        <w:rPr>
          <w:rStyle w:val="FootnoteReference"/>
          <w:lang w:val="el-GR"/>
        </w:rPr>
        <w:t xml:space="preserve"> </w:t>
      </w:r>
      <w:r>
        <w:rPr>
          <w:lang w:val="el-GR"/>
        </w:rPr>
        <w:t>Τα έσοδα του Προγράμματος Δημοσίων Επενδύσεων (ΠΔΕ)</w:t>
      </w:r>
      <w:r w:rsidRPr="003F5A1D">
        <w:rPr>
          <w:lang w:val="el-GR"/>
        </w:rPr>
        <w:t xml:space="preserve"> </w:t>
      </w:r>
      <w:r>
        <w:rPr>
          <w:lang w:val="el-GR"/>
        </w:rPr>
        <w:t>παρουσίασαν αρνητική απόκλιση σε σχέση με τον στόχο κατά €523 εκατ. (ή 23,7%), ενώ οι επιστροφές φόρων ήταν αυξημένες κατά €488 εκατ. (ή +20,8%, λογαριασμός ο οποίος ωστόσο, εισέρχεται αφαιρετικά στον προσδιορισμό των καθαρών εσόδων).</w:t>
      </w:r>
    </w:p>
    <w:p w:rsidR="000F2670" w:rsidRDefault="000F2670" w:rsidP="000F2670">
      <w:pPr>
        <w:pStyle w:val="1stPageBodyText"/>
        <w:spacing w:after="80"/>
        <w:ind w:right="851"/>
        <w:rPr>
          <w:lang w:val="el-GR"/>
        </w:rPr>
      </w:pPr>
      <w:r>
        <w:rPr>
          <w:lang w:val="el-GR"/>
        </w:rPr>
        <w:t>Από την πλευρά των δαπανών, καταγράφηκε υπέρβαση έναντι του στόχου της τάξης των €4.599 εκατ. (τροποποιημένη ταμειακή βάση, €</w:t>
      </w:r>
      <w:r w:rsidRPr="00E90F53">
        <w:rPr>
          <w:lang w:val="el-GR"/>
        </w:rPr>
        <w:t xml:space="preserve"> 34.757</w:t>
      </w:r>
      <w:r>
        <w:rPr>
          <w:lang w:val="el-GR"/>
        </w:rPr>
        <w:t xml:space="preserve"> εκατ. σε σύγκριση με τον στόχο των €</w:t>
      </w:r>
      <w:r w:rsidRPr="00C8596B">
        <w:rPr>
          <w:lang w:val="el-GR"/>
        </w:rPr>
        <w:t xml:space="preserve"> 30.158</w:t>
      </w:r>
      <w:r>
        <w:rPr>
          <w:lang w:val="el-GR"/>
        </w:rPr>
        <w:t xml:space="preserve"> εκατ.). Η διαφορά αυτή οφείλεται κατά κύριο λόγο: α) στη δαπάνη αποζημίωσης ειδικού σκοπού (μισθωτών και επιστημόνων) λόγω της πανδημίας του COVID-19, ύψους περίπου €</w:t>
      </w:r>
      <w:r w:rsidRPr="00C8596B">
        <w:rPr>
          <w:lang w:val="el-GR"/>
        </w:rPr>
        <w:t>1.118</w:t>
      </w:r>
      <w:r>
        <w:rPr>
          <w:lang w:val="el-GR"/>
        </w:rPr>
        <w:t xml:space="preserve"> εκατ., β) στ</w:t>
      </w:r>
      <w:r w:rsidRPr="00C8596B">
        <w:rPr>
          <w:lang w:val="el-GR"/>
        </w:rPr>
        <w:t xml:space="preserve">η δαπάνη ενίσχυσης επιχειρήσεων με την μορφή επιστρεπτέας προκαταβολής ύψους περίπου </w:t>
      </w:r>
      <w:r>
        <w:rPr>
          <w:lang w:val="el-GR"/>
        </w:rPr>
        <w:t>€864 εκατ., και γ) στις αυξημένες δαπάνες του ΠΔΕ κατά €</w:t>
      </w:r>
      <w:r w:rsidRPr="00C8596B">
        <w:rPr>
          <w:lang w:val="el-GR"/>
        </w:rPr>
        <w:t>2.293</w:t>
      </w:r>
      <w:r>
        <w:rPr>
          <w:lang w:val="el-GR"/>
        </w:rPr>
        <w:t xml:space="preserve"> εκατ., κυρίως λόγω των δαπανών για αποζημίωση ειδικού σκοπού επιχειρήσεων και αυτοαπασχολούμενων και για επιδότηση τόκων δανείων μικρών και μεσαίων επιχ</w:t>
      </w:r>
      <w:bookmarkStart w:id="0" w:name="_GoBack"/>
      <w:bookmarkEnd w:id="0"/>
      <w:r>
        <w:rPr>
          <w:lang w:val="el-GR"/>
        </w:rPr>
        <w:t xml:space="preserve">ειρήσεων λόγω της πανδημίας του COVID-19, και δ) στις αυξημένες πληρωμές για τόκους κατά €207 εκατ.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0F2670" w:rsidRPr="00E23DA1" w:rsidTr="00974497">
        <w:trPr>
          <w:trHeight w:val="194"/>
        </w:trPr>
        <w:tc>
          <w:tcPr>
            <w:tcW w:w="9111" w:type="dxa"/>
            <w:hideMark/>
          </w:tcPr>
          <w:p w:rsidR="000F2670" w:rsidRDefault="000F2670" w:rsidP="00974497">
            <w:pPr>
              <w:spacing w:line="240" w:lineRule="atLeast"/>
              <w:jc w:val="both"/>
              <w:rPr>
                <w:color w:val="023F88"/>
                <w:sz w:val="21"/>
                <w:szCs w:val="21"/>
                <w:lang w:val="el-GR"/>
              </w:rPr>
            </w:pPr>
            <w:r>
              <w:rPr>
                <w:color w:val="023F88"/>
                <w:sz w:val="21"/>
                <w:szCs w:val="21"/>
                <w:lang w:val="el-GR"/>
              </w:rPr>
              <w:t xml:space="preserve">Σχήμα 3: </w:t>
            </w:r>
            <w:r>
              <w:rPr>
                <w:b/>
                <w:i/>
                <w:color w:val="023F88"/>
                <w:sz w:val="21"/>
                <w:szCs w:val="21"/>
                <w:u w:val="single"/>
                <w:lang w:val="el-GR"/>
              </w:rPr>
              <w:t>Ελλάδα</w:t>
            </w:r>
            <w:r>
              <w:rPr>
                <w:color w:val="023F88"/>
                <w:sz w:val="21"/>
                <w:szCs w:val="21"/>
                <w:lang w:val="el-GR"/>
              </w:rPr>
              <w:t xml:space="preserve"> – Εκτέλεση Κρατικού Προϋπολογισμού, Ιανουάριος – Ιούλιος 2020 (εκατ. €, σε τροποποιημένη ταμειακή βάση)</w:t>
            </w:r>
          </w:p>
        </w:tc>
      </w:tr>
      <w:tr w:rsidR="000F2670" w:rsidTr="00974497">
        <w:trPr>
          <w:trHeight w:val="4115"/>
        </w:trPr>
        <w:tc>
          <w:tcPr>
            <w:tcW w:w="9111" w:type="dxa"/>
            <w:shd w:val="clear" w:color="auto" w:fill="FFFFFF" w:themeFill="background1"/>
            <w:hideMark/>
          </w:tcPr>
          <w:p w:rsidR="000F2670" w:rsidRDefault="000F2670" w:rsidP="00974497">
            <w:pPr>
              <w:spacing w:line="240" w:lineRule="atLeast"/>
              <w:jc w:val="center"/>
              <w:rPr>
                <w:color w:val="023F88"/>
                <w:sz w:val="21"/>
                <w:szCs w:val="21"/>
                <w:lang w:val="el-GR"/>
              </w:rPr>
            </w:pPr>
            <w:r>
              <w:rPr>
                <w:noProof/>
                <w:lang w:val="el-GR" w:eastAsia="el-GR"/>
              </w:rPr>
              <w:drawing>
                <wp:inline distT="0" distB="0" distL="0" distR="0" wp14:anchorId="41ACDB7E" wp14:editId="1F6D5362">
                  <wp:extent cx="5040000" cy="2880000"/>
                  <wp:effectExtent l="0" t="0" r="825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F2670" w:rsidRPr="004035EE" w:rsidTr="00974497">
        <w:trPr>
          <w:trHeight w:val="53"/>
        </w:trPr>
        <w:tc>
          <w:tcPr>
            <w:tcW w:w="9111" w:type="dxa"/>
            <w:hideMark/>
          </w:tcPr>
          <w:p w:rsidR="000F2670" w:rsidRDefault="000F2670" w:rsidP="00974497">
            <w:pPr>
              <w:spacing w:line="240" w:lineRule="atLeast"/>
              <w:jc w:val="both"/>
              <w:rPr>
                <w:color w:val="023F88"/>
                <w:sz w:val="20"/>
                <w:szCs w:val="20"/>
                <w:lang w:val="el-GR"/>
              </w:rPr>
            </w:pPr>
            <w:r>
              <w:rPr>
                <w:color w:val="023F88"/>
                <w:sz w:val="20"/>
                <w:szCs w:val="20"/>
                <w:lang w:val="el-GR"/>
              </w:rPr>
              <w:t>Πηγή: (</w:t>
            </w:r>
            <w:r>
              <w:rPr>
                <w:color w:val="023F88"/>
                <w:sz w:val="20"/>
                <w:szCs w:val="20"/>
              </w:rPr>
              <w:t>a</w:t>
            </w:r>
            <w:r>
              <w:rPr>
                <w:color w:val="023F88"/>
                <w:sz w:val="20"/>
                <w:szCs w:val="20"/>
                <w:lang w:val="el-GR"/>
              </w:rPr>
              <w:t xml:space="preserve">) Υπουργείο Οικονομικών (ΥΠΟΙΚ), (β) </w:t>
            </w:r>
            <w:r>
              <w:rPr>
                <w:color w:val="023F88"/>
                <w:sz w:val="20"/>
                <w:szCs w:val="20"/>
              </w:rPr>
              <w:t>Eurobank</w:t>
            </w:r>
            <w:r>
              <w:rPr>
                <w:color w:val="023F88"/>
                <w:sz w:val="20"/>
                <w:szCs w:val="20"/>
                <w:lang w:val="el-GR"/>
              </w:rPr>
              <w:t xml:space="preserve"> </w:t>
            </w:r>
            <w:r>
              <w:rPr>
                <w:color w:val="023F88"/>
                <w:sz w:val="20"/>
                <w:szCs w:val="20"/>
              </w:rPr>
              <w:t>Research</w:t>
            </w:r>
            <w:r>
              <w:rPr>
                <w:color w:val="023F88"/>
                <w:sz w:val="20"/>
                <w:szCs w:val="20"/>
                <w:lang w:val="el-GR"/>
              </w:rPr>
              <w:t>.</w:t>
            </w:r>
          </w:p>
        </w:tc>
      </w:tr>
    </w:tbl>
    <w:p w:rsidR="001E2A75" w:rsidRDefault="000F2670" w:rsidP="000F2670">
      <w:pPr>
        <w:pStyle w:val="1stPageBodyText"/>
        <w:ind w:right="850"/>
        <w:rPr>
          <w:lang w:val="el-GR"/>
        </w:rPr>
      </w:pPr>
      <w:r>
        <w:rPr>
          <w:lang w:val="el-GR"/>
        </w:rPr>
        <w:t>Βάσει των παραπάνω στοιχείων, το πρωτογενές αποτέλεσμα για την περίοδο Ιανουαρίου – Ιουλίου 2020 διαμορφώθηκε σε έλλειμμα ύψους €</w:t>
      </w:r>
      <w:r w:rsidRPr="00FB1B23">
        <w:rPr>
          <w:lang w:val="el-GR"/>
        </w:rPr>
        <w:t>8.</w:t>
      </w:r>
      <w:r>
        <w:rPr>
          <w:lang w:val="el-GR"/>
        </w:rPr>
        <w:t>629 εκατ., έναντι στόχου για πρωτογενές πλεόνασμα €</w:t>
      </w:r>
      <w:r w:rsidRPr="00FB1B23">
        <w:rPr>
          <w:lang w:val="el-GR"/>
        </w:rPr>
        <w:t xml:space="preserve">1.166 </w:t>
      </w:r>
      <w:r>
        <w:rPr>
          <w:lang w:val="el-GR"/>
        </w:rPr>
        <w:t xml:space="preserve"> εκατ. (ήτοι χαμηλότερο κατά €7.463 εκατ.) και πρωτογενούς πλεονάσματος €</w:t>
      </w:r>
      <w:r w:rsidRPr="00013900">
        <w:rPr>
          <w:lang w:val="el-GR"/>
        </w:rPr>
        <w:t>1.763</w:t>
      </w:r>
      <w:r>
        <w:rPr>
          <w:lang w:val="el-GR"/>
        </w:rPr>
        <w:t xml:space="preserve"> εκατ. σε </w:t>
      </w:r>
      <w:r>
        <w:rPr>
          <w:lang w:val="el-GR"/>
        </w:rPr>
        <w:lastRenderedPageBreak/>
        <w:t>σχέση με το αντίστοιχο αποτέλεσμα για την ίδια περίοδο του 2019. Το ισοζύγιο ΚΠ παρουσίασε έλλειμμα ύψους €8.830 εκατ. έναντι στόχου για έλλειμμα €</w:t>
      </w:r>
      <w:r w:rsidRPr="00013900">
        <w:rPr>
          <w:lang w:val="el-GR"/>
        </w:rPr>
        <w:t>2.086</w:t>
      </w:r>
      <w:r>
        <w:rPr>
          <w:lang w:val="el-GR"/>
        </w:rPr>
        <w:t xml:space="preserve"> εκατ. (ήτοι υψηλότερο έλλειμμα κατά €10.915 εκατ.) και έναντι ελλείμματος €</w:t>
      </w:r>
      <w:r w:rsidRPr="00D10B7D">
        <w:rPr>
          <w:lang w:val="el-GR"/>
        </w:rPr>
        <w:t xml:space="preserve"> 1.868</w:t>
      </w:r>
      <w:r>
        <w:rPr>
          <w:lang w:val="el-GR"/>
        </w:rPr>
        <w:t xml:space="preserve"> εκατ. για το αντίστοιχο διάστημα του 2019.</w:t>
      </w:r>
      <w:r>
        <w:rPr>
          <w:rStyle w:val="FootnoteReference"/>
          <w:lang w:val="el-GR"/>
        </w:rPr>
        <w:footnoteReference w:id="6"/>
      </w: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Default="00061EB7" w:rsidP="000F2670">
      <w:pPr>
        <w:pStyle w:val="1stPageBodyText"/>
        <w:ind w:right="850"/>
        <w:rPr>
          <w:lang w:val="el-GR"/>
        </w:rPr>
      </w:pPr>
    </w:p>
    <w:p w:rsidR="00061EB7" w:rsidRPr="00EE5F23" w:rsidRDefault="00061EB7" w:rsidP="000F2670">
      <w:pPr>
        <w:pStyle w:val="1stPageBodyText"/>
        <w:ind w:right="850"/>
        <w:rPr>
          <w:lang w:val="el-GR"/>
        </w:rPr>
      </w:pPr>
    </w:p>
    <w:tbl>
      <w:tblPr>
        <w:tblW w:w="10047" w:type="dxa"/>
        <w:jc w:val="center"/>
        <w:tblLayout w:type="fixed"/>
        <w:tblLook w:val="04A0" w:firstRow="1" w:lastRow="0" w:firstColumn="1" w:lastColumn="0" w:noHBand="0" w:noVBand="1"/>
      </w:tblPr>
      <w:tblGrid>
        <w:gridCol w:w="7905"/>
        <w:gridCol w:w="2142"/>
      </w:tblGrid>
      <w:tr w:rsidR="0039728C" w:rsidRPr="004035EE" w:rsidTr="00544542">
        <w:trPr>
          <w:jc w:val="center"/>
        </w:trPr>
        <w:tc>
          <w:tcPr>
            <w:tcW w:w="10047" w:type="dxa"/>
            <w:gridSpan w:val="2"/>
            <w:shd w:val="clear" w:color="auto" w:fill="auto"/>
            <w:vAlign w:val="center"/>
          </w:tcPr>
          <w:p w:rsidR="0039728C" w:rsidRPr="0039728C" w:rsidRDefault="0039728C" w:rsidP="00A21C80">
            <w:pPr>
              <w:spacing w:line="240" w:lineRule="atLeas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lastRenderedPageBreak/>
              <w:t>Πίνακας Α1: Βασικά Μακροοικονομικά Μεγέθη της Ελληνικής Οικονομίας</w:t>
            </w:r>
          </w:p>
        </w:tc>
      </w:tr>
      <w:tr w:rsidR="0039728C" w:rsidRPr="004035EE" w:rsidTr="00544542">
        <w:trPr>
          <w:jc w:val="center"/>
        </w:trPr>
        <w:tc>
          <w:tcPr>
            <w:tcW w:w="7905" w:type="dxa"/>
            <w:shd w:val="clear" w:color="auto" w:fill="auto"/>
            <w:vAlign w:val="center"/>
          </w:tcPr>
          <w:p w:rsidR="0039728C" w:rsidRPr="0039728C" w:rsidRDefault="0039728C" w:rsidP="00333D25">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142"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034304" w:rsidTr="00544542">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3969B9">
              <w:rPr>
                <w:rFonts w:eastAsia="Times New Roman" w:cstheme="minorHAnsi"/>
                <w:i/>
                <w:color w:val="000000" w:themeColor="text1"/>
                <w:sz w:val="18"/>
                <w:szCs w:val="18"/>
                <w:lang w:val="el-GR"/>
              </w:rPr>
              <w:t xml:space="preserve"> 1</w:t>
            </w:r>
            <w:r w:rsidRPr="0039728C">
              <w:rPr>
                <w:rFonts w:eastAsia="Times New Roman" w:cstheme="minorHAnsi"/>
                <w:i/>
                <w:color w:val="000000" w:themeColor="text1"/>
                <w:sz w:val="18"/>
                <w:szCs w:val="18"/>
                <w:vertAlign w:val="superscript"/>
                <w:lang w:val="el-GR"/>
              </w:rPr>
              <w:t>ο</w:t>
            </w:r>
            <w:r w:rsidR="003969B9">
              <w:rPr>
                <w:rFonts w:eastAsia="Times New Roman" w:cstheme="minorHAnsi"/>
                <w:i/>
                <w:color w:val="000000" w:themeColor="text1"/>
                <w:sz w:val="18"/>
                <w:szCs w:val="18"/>
                <w:lang w:val="el-GR"/>
              </w:rPr>
              <w:t xml:space="preserve"> τρίμηνο 2020</w:t>
            </w:r>
            <w:r w:rsidRPr="0039728C">
              <w:rPr>
                <w:rFonts w:eastAsia="Times New Roman" w:cstheme="minorHAnsi"/>
                <w:i/>
                <w:color w:val="000000" w:themeColor="text1"/>
                <w:sz w:val="18"/>
                <w:szCs w:val="18"/>
                <w:lang w:val="el-GR"/>
              </w:rPr>
              <w:t xml:space="preserve"> η ετήσια % μεταβο</w:t>
            </w:r>
            <w:r w:rsidR="003969B9">
              <w:rPr>
                <w:rFonts w:eastAsia="Times New Roman" w:cstheme="minorHAnsi"/>
                <w:i/>
                <w:color w:val="000000" w:themeColor="text1"/>
                <w:sz w:val="18"/>
                <w:szCs w:val="18"/>
                <w:lang w:val="el-GR"/>
              </w:rPr>
              <w:t>λή του πραγματικού ΑΕΠ ήταν -0,9% (+1,0</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4) και +1,6%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1</w:t>
            </w:r>
            <w:r w:rsidRPr="0039728C">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η</w:t>
            </w:r>
            <w:r w:rsidRPr="00465FB7">
              <w:rPr>
                <w:rFonts w:eastAsia="Times New Roman" w:cstheme="minorHAnsi"/>
                <w:i/>
                <w:color w:val="000000" w:themeColor="text1"/>
                <w:sz w:val="18"/>
                <w:szCs w:val="18"/>
                <w:lang w:val="el-GR"/>
              </w:rPr>
              <w:t xml:space="preserve"> αντίστοιχη</w:t>
            </w:r>
            <w:r w:rsidR="003969B9">
              <w:rPr>
                <w:rFonts w:eastAsia="Times New Roman" w:cstheme="minorHAnsi"/>
                <w:i/>
                <w:color w:val="000000" w:themeColor="text1"/>
                <w:sz w:val="18"/>
                <w:szCs w:val="18"/>
                <w:lang w:val="el-GR"/>
              </w:rPr>
              <w:t xml:space="preserve"> τριμηνιαία % μεταβολή ήταν -1,6% (-0,7</w:t>
            </w:r>
            <w:r w:rsidR="00465FB7">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4</w:t>
            </w:r>
            <w:r w:rsidR="00465FB7">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xml:space="preserve"> και +0,2% (2019</w:t>
            </w:r>
            <w:r w:rsidRPr="00EC4A1F">
              <w:rPr>
                <w:rFonts w:eastAsia="Times New Roman" w:cstheme="minorHAnsi"/>
                <w:i/>
                <w:color w:val="000000" w:themeColor="text1"/>
                <w:sz w:val="18"/>
                <w:szCs w:val="18"/>
              </w:rPr>
              <w:t>Q</w:t>
            </w:r>
            <w:r w:rsidR="003969B9">
              <w:rPr>
                <w:rFonts w:eastAsia="Times New Roman" w:cstheme="minorHAnsi"/>
                <w:i/>
                <w:color w:val="000000" w:themeColor="text1"/>
                <w:sz w:val="18"/>
                <w:szCs w:val="18"/>
                <w:lang w:val="el-GR"/>
              </w:rPr>
              <w:t>1</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142"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00860FBE"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00860FBE" w:rsidRPr="00860FBE">
              <w:rPr>
                <w:rFonts w:eastAsia="Times New Roman" w:cstheme="minorHAnsi"/>
                <w:b/>
                <w:color w:val="002060"/>
                <w:sz w:val="16"/>
                <w:szCs w:val="16"/>
                <w:lang w:val="el-GR"/>
              </w:rPr>
              <w:t xml:space="preserve"> &amp;</w:t>
            </w:r>
            <w:r w:rsidR="009F0B9E" w:rsidRPr="00400FEC">
              <w:rPr>
                <w:rFonts w:eastAsia="Times New Roman" w:cstheme="minorHAnsi"/>
                <w:b/>
                <w:color w:val="002060"/>
                <w:sz w:val="16"/>
                <w:szCs w:val="16"/>
                <w:lang w:val="el-GR"/>
              </w:rPr>
              <w:t xml:space="preserve"> %</w:t>
            </w:r>
            <w:r w:rsidR="00860FBE" w:rsidRPr="00860FBE">
              <w:rPr>
                <w:rFonts w:eastAsia="Times New Roman" w:cstheme="minorHAnsi"/>
                <w:b/>
                <w:color w:val="002060"/>
                <w:sz w:val="16"/>
                <w:szCs w:val="16"/>
                <w:lang w:val="el-GR"/>
              </w:rPr>
              <w:t xml:space="preserve"> </w:t>
            </w:r>
            <w:proofErr w:type="spellStart"/>
            <w:r w:rsidR="00860FBE">
              <w:rPr>
                <w:rFonts w:eastAsia="Times New Roman" w:cstheme="minorHAnsi"/>
                <w:b/>
                <w:color w:val="002060"/>
                <w:sz w:val="16"/>
                <w:szCs w:val="16"/>
              </w:rPr>
              <w:t>QoQ</w:t>
            </w:r>
            <w:proofErr w:type="spellEnd"/>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7C6F23" w:rsidP="000877F6">
            <w:pPr>
              <w:spacing w:line="240" w:lineRule="atLeast"/>
              <w:rPr>
                <w:rFonts w:eastAsia="Times New Roman" w:cstheme="minorHAnsi"/>
                <w:sz w:val="16"/>
                <w:szCs w:val="16"/>
                <w:lang w:val="el-GR"/>
              </w:rPr>
            </w:pPr>
            <w:r>
              <w:rPr>
                <w:rFonts w:eastAsia="Times New Roman" w:cstheme="minorHAnsi"/>
                <w:sz w:val="16"/>
                <w:szCs w:val="16"/>
                <w:lang w:val="el-GR"/>
              </w:rPr>
              <w:t>Περίοδος: 2000</w:t>
            </w:r>
            <w:r w:rsidR="0039728C" w:rsidRPr="0008661C">
              <w:rPr>
                <w:rFonts w:eastAsia="Times New Roman" w:cstheme="minorHAnsi"/>
                <w:sz w:val="16"/>
                <w:szCs w:val="16"/>
              </w:rPr>
              <w:t>Q</w:t>
            </w:r>
            <w:r>
              <w:rPr>
                <w:rFonts w:eastAsia="Times New Roman" w:cstheme="minorHAnsi"/>
                <w:sz w:val="16"/>
                <w:szCs w:val="16"/>
                <w:lang w:val="el-GR"/>
              </w:rPr>
              <w:t>1–2020</w:t>
            </w:r>
            <w:r w:rsidR="0039728C" w:rsidRPr="0008661C">
              <w:rPr>
                <w:rFonts w:eastAsia="Times New Roman" w:cstheme="minorHAnsi"/>
                <w:sz w:val="16"/>
                <w:szCs w:val="16"/>
              </w:rPr>
              <w:t>Q</w:t>
            </w:r>
            <w:r>
              <w:rPr>
                <w:rFonts w:eastAsia="Times New Roman" w:cstheme="minorHAnsi"/>
                <w:sz w:val="16"/>
                <w:szCs w:val="16"/>
                <w:lang w:val="el-GR"/>
              </w:rPr>
              <w:t>1</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1A13FD"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+0,4</w:t>
            </w:r>
            <w:r w:rsidR="0039728C" w:rsidRPr="0039728C">
              <w:rPr>
                <w:rFonts w:eastAsia="Times New Roman" w:cstheme="minorHAnsi"/>
                <w:sz w:val="16"/>
                <w:szCs w:val="16"/>
                <w:lang w:val="el-GR"/>
              </w:rPr>
              <w:t>%</w:t>
            </w:r>
          </w:p>
          <w:p w:rsidR="0039728C" w:rsidRPr="0039728C" w:rsidRDefault="00D61B00"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+1,0</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C65FF5"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-10,3</w:t>
            </w:r>
            <w:r w:rsidR="0039728C" w:rsidRPr="0039728C">
              <w:rPr>
                <w:rFonts w:eastAsia="Times New Roman" w:cstheme="minorHAnsi"/>
                <w:sz w:val="16"/>
                <w:szCs w:val="16"/>
                <w:lang w:val="el-GR"/>
              </w:rPr>
              <w:t>% (2011</w:t>
            </w:r>
            <w:r w:rsidR="0039728C" w:rsidRPr="0008661C">
              <w:rPr>
                <w:rFonts w:eastAsia="Times New Roman" w:cstheme="minorHAnsi"/>
                <w:sz w:val="16"/>
                <w:szCs w:val="16"/>
              </w:rPr>
              <w:t>Q</w:t>
            </w:r>
            <w:r w:rsidR="0039728C" w:rsidRPr="0039728C">
              <w:rPr>
                <w:rFonts w:eastAsia="Times New Roman" w:cstheme="minorHAnsi"/>
                <w:sz w:val="16"/>
                <w:szCs w:val="16"/>
                <w:lang w:val="el-GR"/>
              </w:rPr>
              <w:t>1)</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D447A3">
              <w:rPr>
                <w:rFonts w:eastAsia="Times New Roman" w:cstheme="minorHAnsi"/>
                <w:sz w:val="16"/>
                <w:szCs w:val="16"/>
                <w:lang w:val="el-GR"/>
              </w:rPr>
              <w:t>: 4</w:t>
            </w:r>
            <w:r w:rsidR="00787E42">
              <w:rPr>
                <w:rFonts w:eastAsia="Times New Roman" w:cstheme="minorHAnsi"/>
                <w:sz w:val="16"/>
                <w:szCs w:val="16"/>
                <w:lang w:val="el-GR"/>
              </w:rPr>
              <w:t>/</w:t>
            </w:r>
            <w:r w:rsidR="00D447A3">
              <w:rPr>
                <w:rFonts w:eastAsia="Times New Roman" w:cstheme="minorHAnsi"/>
                <w:sz w:val="16"/>
                <w:szCs w:val="16"/>
                <w:lang w:val="el-GR"/>
              </w:rPr>
              <w:t>6</w:t>
            </w:r>
            <w:r w:rsidR="00034304">
              <w:rPr>
                <w:rFonts w:eastAsia="Times New Roman" w:cstheme="minorHAnsi"/>
                <w:sz w:val="16"/>
                <w:szCs w:val="16"/>
                <w:lang w:val="el-GR"/>
              </w:rPr>
              <w:t>/2020</w:t>
            </w:r>
            <w:r w:rsidRPr="0039728C">
              <w:rPr>
                <w:rFonts w:eastAsia="Times New Roman" w:cstheme="minorHAnsi"/>
                <w:sz w:val="16"/>
                <w:szCs w:val="16"/>
                <w:lang w:val="el-GR"/>
              </w:rPr>
              <w:t xml:space="preserve"> (προσωρινά στοιχεία)</w:t>
            </w:r>
          </w:p>
          <w:p w:rsidR="0039728C" w:rsidRPr="00661C8C" w:rsidRDefault="0039728C" w:rsidP="000877F6">
            <w:pPr>
              <w:spacing w:line="240" w:lineRule="atLeast"/>
              <w:rPr>
                <w:rFonts w:eastAsia="Times New Roman" w:cstheme="minorHAnsi"/>
                <w:sz w:val="16"/>
                <w:szCs w:val="16"/>
                <w:lang w:val="el-GR"/>
              </w:rPr>
            </w:pPr>
            <w:proofErr w:type="spellStart"/>
            <w:r w:rsidRPr="00661C8C">
              <w:rPr>
                <w:rFonts w:eastAsia="Times New Roman" w:cstheme="minorHAnsi"/>
                <w:sz w:val="16"/>
                <w:szCs w:val="16"/>
                <w:u w:val="single"/>
                <w:lang w:val="el-GR"/>
              </w:rPr>
              <w:t>Επομ</w:t>
            </w:r>
            <w:proofErr w:type="spellEnd"/>
            <w:r w:rsidR="00B9633F">
              <w:rPr>
                <w:rFonts w:eastAsia="Times New Roman" w:cstheme="minorHAnsi"/>
                <w:sz w:val="16"/>
                <w:szCs w:val="16"/>
                <w:u w:val="single"/>
                <w:lang w:val="el-GR"/>
              </w:rPr>
              <w:t>,</w:t>
            </w:r>
            <w:r w:rsidRPr="00661C8C">
              <w:rPr>
                <w:rFonts w:eastAsia="Times New Roman" w:cstheme="minorHAnsi"/>
                <w:sz w:val="16"/>
                <w:szCs w:val="16"/>
                <w:u w:val="single"/>
                <w:lang w:val="el-GR"/>
              </w:rPr>
              <w:t xml:space="preserve"> </w:t>
            </w:r>
            <w:proofErr w:type="spellStart"/>
            <w:r w:rsidRPr="00661C8C">
              <w:rPr>
                <w:rFonts w:eastAsia="Times New Roman" w:cstheme="minorHAnsi"/>
                <w:sz w:val="16"/>
                <w:szCs w:val="16"/>
                <w:u w:val="single"/>
                <w:lang w:val="el-GR"/>
              </w:rPr>
              <w:t>δημ</w:t>
            </w:r>
            <w:proofErr w:type="spellEnd"/>
            <w:r w:rsidR="00B9633F">
              <w:rPr>
                <w:rFonts w:eastAsia="Times New Roman" w:cstheme="minorHAnsi"/>
                <w:sz w:val="16"/>
                <w:szCs w:val="16"/>
                <w:u w:val="single"/>
                <w:lang w:val="el-GR"/>
              </w:rPr>
              <w:t>,</w:t>
            </w:r>
            <w:r w:rsidR="00D447A3">
              <w:rPr>
                <w:rFonts w:eastAsia="Times New Roman" w:cstheme="minorHAnsi"/>
                <w:sz w:val="16"/>
                <w:szCs w:val="16"/>
                <w:lang w:val="el-GR"/>
              </w:rPr>
              <w:t>: 4/9</w:t>
            </w:r>
            <w:r w:rsidR="00661C8C" w:rsidRPr="00661C8C">
              <w:rPr>
                <w:rFonts w:eastAsia="Times New Roman" w:cstheme="minorHAnsi"/>
                <w:sz w:val="16"/>
                <w:szCs w:val="16"/>
                <w:lang w:val="el-GR"/>
              </w:rPr>
              <w:t>/2020</w:t>
            </w:r>
            <w:r w:rsidRPr="00661C8C">
              <w:rPr>
                <w:rFonts w:eastAsia="Times New Roman" w:cstheme="minorHAnsi"/>
                <w:sz w:val="16"/>
                <w:szCs w:val="16"/>
                <w:lang w:val="el-GR"/>
              </w:rPr>
              <w:t xml:space="preserve"> (προσωρινά στοιχεία)</w:t>
            </w:r>
          </w:p>
        </w:tc>
      </w:tr>
      <w:tr w:rsidR="0039728C" w:rsidRPr="004035EE" w:rsidTr="00544542">
        <w:trPr>
          <w:trHeight w:val="60"/>
          <w:jc w:val="center"/>
        </w:trPr>
        <w:tc>
          <w:tcPr>
            <w:tcW w:w="7905" w:type="dxa"/>
            <w:shd w:val="clear" w:color="auto" w:fill="auto"/>
          </w:tcPr>
          <w:p w:rsidR="0039728C" w:rsidRPr="0039728C" w:rsidRDefault="0039728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sidR="000129FF">
              <w:rPr>
                <w:rFonts w:eastAsia="Times New Roman" w:cstheme="minorHAnsi"/>
                <w:i/>
                <w:sz w:val="16"/>
                <w:szCs w:val="16"/>
                <w:lang w:val="el-GR"/>
              </w:rPr>
              <w:t>έτους - Ευρωπαϊκή Επιτροπή, Ιουλ</w:t>
            </w:r>
            <w:r w:rsidR="00C27D8D">
              <w:rPr>
                <w:rFonts w:eastAsia="Times New Roman" w:cstheme="minorHAnsi"/>
                <w:i/>
                <w:sz w:val="16"/>
                <w:szCs w:val="16"/>
                <w:lang w:val="el-GR"/>
              </w:rPr>
              <w:t>-2020</w:t>
            </w:r>
            <w:r w:rsidR="00A2613C">
              <w:rPr>
                <w:rFonts w:eastAsia="Times New Roman" w:cstheme="minorHAnsi"/>
                <w:i/>
                <w:sz w:val="16"/>
                <w:szCs w:val="16"/>
                <w:lang w:val="el-GR"/>
              </w:rPr>
              <w:t>:</w:t>
            </w:r>
            <w:r w:rsidR="00AC3E3C">
              <w:rPr>
                <w:rFonts w:eastAsia="Times New Roman" w:cstheme="minorHAnsi"/>
                <w:i/>
                <w:sz w:val="16"/>
                <w:szCs w:val="16"/>
                <w:lang w:val="el-GR"/>
              </w:rPr>
              <w:t xml:space="preserve"> 2019 +1,9%, </w:t>
            </w:r>
            <w:r w:rsidR="00C27D8D">
              <w:rPr>
                <w:rFonts w:eastAsia="Times New Roman" w:cstheme="minorHAnsi"/>
                <w:i/>
                <w:sz w:val="16"/>
                <w:szCs w:val="16"/>
                <w:u w:val="single"/>
                <w:lang w:val="el-GR"/>
              </w:rPr>
              <w:t xml:space="preserve">2020 </w:t>
            </w:r>
            <w:r w:rsidR="00B521BC">
              <w:rPr>
                <w:rFonts w:eastAsia="Times New Roman" w:cstheme="minorHAnsi"/>
                <w:i/>
                <w:sz w:val="16"/>
                <w:szCs w:val="16"/>
                <w:u w:val="single"/>
                <w:lang w:val="el-GR"/>
              </w:rPr>
              <w:t>-9,0</w:t>
            </w:r>
            <w:r w:rsidRPr="0039728C">
              <w:rPr>
                <w:rFonts w:eastAsia="Times New Roman" w:cstheme="minorHAnsi"/>
                <w:i/>
                <w:sz w:val="16"/>
                <w:szCs w:val="16"/>
                <w:u w:val="single"/>
                <w:lang w:val="el-GR"/>
              </w:rPr>
              <w:t>%</w:t>
            </w:r>
            <w:r w:rsidR="00B521BC">
              <w:rPr>
                <w:rFonts w:eastAsia="Times New Roman" w:cstheme="minorHAnsi"/>
                <w:i/>
                <w:sz w:val="16"/>
                <w:szCs w:val="16"/>
                <w:u w:val="single"/>
                <w:lang w:val="el-GR"/>
              </w:rPr>
              <w:t>, 2021 6,0</w:t>
            </w:r>
            <w:r w:rsidR="004E3230">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7C6F23">
        <w:trPr>
          <w:trHeight w:val="1283"/>
          <w:jc w:val="center"/>
        </w:trPr>
        <w:tc>
          <w:tcPr>
            <w:tcW w:w="7905" w:type="dxa"/>
            <w:shd w:val="clear" w:color="auto" w:fill="auto"/>
          </w:tcPr>
          <w:p w:rsidR="0039728C" w:rsidRPr="0008661C" w:rsidRDefault="007C6F23" w:rsidP="000877F6">
            <w:pPr>
              <w:jc w:val="center"/>
              <w:rPr>
                <w:rFonts w:eastAsia="Times New Roman" w:cstheme="minorHAnsi"/>
                <w:noProof/>
                <w:lang w:eastAsia="el-GR"/>
              </w:rPr>
            </w:pPr>
            <w:r>
              <w:rPr>
                <w:noProof/>
                <w:lang w:val="el-GR" w:eastAsia="el-GR"/>
              </w:rPr>
              <w:drawing>
                <wp:inline distT="0" distB="0" distL="0" distR="0" wp14:anchorId="41C7BF9E" wp14:editId="1F705B3F">
                  <wp:extent cx="4860000" cy="1872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142" w:type="dxa"/>
            <w:vMerge/>
            <w:shd w:val="clear" w:color="auto" w:fill="auto"/>
          </w:tcPr>
          <w:p w:rsidR="0039728C" w:rsidRPr="0008661C" w:rsidRDefault="0039728C" w:rsidP="000877F6">
            <w:pPr>
              <w:rPr>
                <w:rFonts w:eastAsia="Times New Roman" w:cstheme="minorHAnsi"/>
                <w:sz w:val="16"/>
                <w:szCs w:val="16"/>
              </w:rPr>
            </w:pPr>
          </w:p>
        </w:tc>
      </w:tr>
      <w:tr w:rsidR="0039728C" w:rsidRPr="004035EE" w:rsidTr="00544542">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142"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544542">
        <w:trPr>
          <w:trHeight w:val="60"/>
          <w:jc w:val="center"/>
        </w:trPr>
        <w:tc>
          <w:tcPr>
            <w:tcW w:w="7905" w:type="dxa"/>
            <w:shd w:val="clear" w:color="auto" w:fill="auto"/>
          </w:tcPr>
          <w:p w:rsidR="0039728C" w:rsidRPr="0039728C" w:rsidRDefault="0004516B"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Μάιο</w:t>
            </w:r>
            <w:r w:rsidR="00757757">
              <w:rPr>
                <w:rFonts w:eastAsia="Times New Roman" w:cstheme="minorHAnsi"/>
                <w:i/>
                <w:color w:val="000000" w:themeColor="text1"/>
                <w:sz w:val="18"/>
                <w:szCs w:val="18"/>
                <w:lang w:val="el-GR"/>
              </w:rPr>
              <w:t xml:space="preserve"> 2020</w:t>
            </w:r>
            <w:r w:rsidR="0039728C" w:rsidRPr="0039728C">
              <w:rPr>
                <w:rFonts w:eastAsia="Times New Roman" w:cstheme="minorHAnsi"/>
                <w:i/>
                <w:color w:val="000000" w:themeColor="text1"/>
                <w:sz w:val="18"/>
                <w:szCs w:val="18"/>
                <w:lang w:val="el-GR"/>
              </w:rPr>
              <w:t xml:space="preserve"> το ποσοστό ανεργίας </w:t>
            </w:r>
            <w:r w:rsidR="0020503E">
              <w:rPr>
                <w:rFonts w:eastAsia="Times New Roman" w:cstheme="minorHAnsi"/>
                <w:i/>
                <w:color w:val="000000" w:themeColor="text1"/>
                <w:sz w:val="18"/>
                <w:szCs w:val="18"/>
                <w:lang w:val="el-GR"/>
              </w:rPr>
              <w:t>διαμορφώθηκε στο 17,0</w:t>
            </w:r>
            <w:r w:rsidR="0064605E">
              <w:rPr>
                <w:rFonts w:eastAsia="Times New Roman" w:cstheme="minorHAnsi"/>
                <w:i/>
                <w:color w:val="000000" w:themeColor="text1"/>
                <w:sz w:val="18"/>
                <w:szCs w:val="18"/>
                <w:lang w:val="el-GR"/>
              </w:rPr>
              <w:t xml:space="preserve">% </w:t>
            </w:r>
            <w:r w:rsidR="0020503E">
              <w:rPr>
                <w:rFonts w:eastAsia="Times New Roman" w:cstheme="minorHAnsi"/>
                <w:i/>
                <w:color w:val="000000" w:themeColor="text1"/>
                <w:sz w:val="18"/>
                <w:szCs w:val="18"/>
                <w:lang w:val="el-GR"/>
              </w:rPr>
              <w:t>(15,7</w:t>
            </w:r>
            <w:r>
              <w:rPr>
                <w:rFonts w:eastAsia="Times New Roman" w:cstheme="minorHAnsi"/>
                <w:i/>
                <w:color w:val="000000" w:themeColor="text1"/>
                <w:sz w:val="18"/>
                <w:szCs w:val="18"/>
                <w:lang w:val="el-GR"/>
              </w:rPr>
              <w:t>% (4</w:t>
            </w:r>
            <w:r w:rsidR="004D0731">
              <w:rPr>
                <w:rFonts w:eastAsia="Times New Roman" w:cstheme="minorHAnsi"/>
                <w:i/>
                <w:color w:val="000000" w:themeColor="text1"/>
                <w:sz w:val="18"/>
                <w:szCs w:val="18"/>
                <w:lang w:val="el-GR"/>
              </w:rPr>
              <w:t>/2020</w:t>
            </w:r>
            <w:r w:rsidR="00F329F6">
              <w:rPr>
                <w:rFonts w:eastAsia="Times New Roman" w:cstheme="minorHAnsi"/>
                <w:i/>
                <w:color w:val="000000" w:themeColor="text1"/>
                <w:sz w:val="18"/>
                <w:szCs w:val="18"/>
                <w:lang w:val="el-GR"/>
              </w:rPr>
              <w:t>) και 17,2</w:t>
            </w:r>
            <w:r w:rsidR="00AA52B5">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(5</w:t>
            </w:r>
            <w:r w:rsidR="00757757">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το αντίστοιχο μέσο ετήσιο μέγεθος (ΜΟ 12</w:t>
            </w:r>
            <w:r w:rsidR="004154E4">
              <w:rPr>
                <w:rFonts w:eastAsia="Times New Roman" w:cstheme="minorHAnsi"/>
                <w:i/>
                <w:color w:val="000000" w:themeColor="text1"/>
                <w:sz w:val="18"/>
                <w:szCs w:val="18"/>
                <w:lang w:val="el-GR"/>
              </w:rPr>
              <w:t xml:space="preserve"> μηνών) ήταν στο 16,4% (16,4</w:t>
            </w:r>
            <w:r>
              <w:rPr>
                <w:rFonts w:eastAsia="Times New Roman" w:cstheme="minorHAnsi"/>
                <w:i/>
                <w:color w:val="000000" w:themeColor="text1"/>
                <w:sz w:val="18"/>
                <w:szCs w:val="18"/>
                <w:lang w:val="el-GR"/>
              </w:rPr>
              <w:t>% (4</w:t>
            </w:r>
            <w:r w:rsidR="004D0731">
              <w:rPr>
                <w:rFonts w:eastAsia="Times New Roman" w:cstheme="minorHAnsi"/>
                <w:i/>
                <w:color w:val="000000" w:themeColor="text1"/>
                <w:sz w:val="18"/>
                <w:szCs w:val="18"/>
                <w:lang w:val="el-GR"/>
              </w:rPr>
              <w:t>/2020</w:t>
            </w:r>
            <w:r w:rsidR="004154E4">
              <w:rPr>
                <w:rFonts w:eastAsia="Times New Roman" w:cstheme="minorHAnsi"/>
                <w:i/>
                <w:color w:val="000000" w:themeColor="text1"/>
                <w:sz w:val="18"/>
                <w:szCs w:val="18"/>
                <w:lang w:val="el-GR"/>
              </w:rPr>
              <w:t>) και 18,5</w:t>
            </w:r>
            <w:r>
              <w:rPr>
                <w:rFonts w:eastAsia="Times New Roman" w:cstheme="minorHAnsi"/>
                <w:i/>
                <w:color w:val="000000" w:themeColor="text1"/>
                <w:sz w:val="18"/>
                <w:szCs w:val="18"/>
                <w:lang w:val="el-GR"/>
              </w:rPr>
              <w:t>% (5</w:t>
            </w:r>
            <w:r w:rsidR="00720A74">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w:t>
            </w:r>
          </w:p>
        </w:tc>
        <w:tc>
          <w:tcPr>
            <w:tcW w:w="2142"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916F77">
              <w:rPr>
                <w:rFonts w:eastAsia="Times New Roman" w:cstheme="minorHAnsi"/>
                <w:sz w:val="16"/>
                <w:szCs w:val="16"/>
                <w:lang w:val="el-GR"/>
              </w:rPr>
              <w:t>5/2006-5</w:t>
            </w:r>
            <w:r w:rsidR="005B2254">
              <w:rPr>
                <w:rFonts w:eastAsia="Times New Roman" w:cstheme="minorHAnsi"/>
                <w:sz w:val="16"/>
                <w:szCs w:val="16"/>
                <w:lang w:val="el-GR"/>
              </w:rPr>
              <w:t>/2020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18,0</w:t>
            </w:r>
            <w:r w:rsidR="0039728C" w:rsidRPr="0039728C">
              <w:rPr>
                <w:rFonts w:eastAsia="Times New Roman" w:cstheme="minorHAnsi"/>
                <w:sz w:val="16"/>
                <w:szCs w:val="16"/>
                <w:lang w:val="el-GR"/>
              </w:rPr>
              <w:t>%</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18,8</w:t>
            </w:r>
            <w:r w:rsidR="0039728C" w:rsidRPr="0039728C">
              <w:rPr>
                <w:rFonts w:eastAsia="Times New Roman" w:cstheme="minorHAnsi"/>
                <w:sz w:val="16"/>
                <w:szCs w:val="16"/>
                <w:lang w:val="el-GR"/>
              </w:rPr>
              <w:t>%</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Μέγιστο: 27,9</w:t>
            </w:r>
            <w:r w:rsidR="002C563A">
              <w:rPr>
                <w:rFonts w:eastAsia="Times New Roman" w:cstheme="minorHAnsi"/>
                <w:sz w:val="16"/>
                <w:szCs w:val="16"/>
                <w:lang w:val="el-GR"/>
              </w:rPr>
              <w:t>% (7</w:t>
            </w:r>
            <w:r w:rsidR="0039728C" w:rsidRPr="0039728C">
              <w:rPr>
                <w:rFonts w:eastAsia="Times New Roman" w:cstheme="minorHAnsi"/>
                <w:sz w:val="16"/>
                <w:szCs w:val="16"/>
                <w:lang w:val="el-GR"/>
              </w:rPr>
              <w:t>/2013)</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7,4</w:t>
            </w:r>
            <w:r w:rsidR="0039728C" w:rsidRPr="0039728C">
              <w:rPr>
                <w:rFonts w:eastAsia="Times New Roman" w:cstheme="minorHAnsi"/>
                <w:sz w:val="16"/>
                <w:szCs w:val="16"/>
                <w:lang w:val="el-GR"/>
              </w:rPr>
              <w:t>%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 xml:space="preserve">ΠΜ = </w:t>
            </w:r>
            <w:proofErr w:type="spellStart"/>
            <w:r w:rsidRPr="0039728C">
              <w:rPr>
                <w:rFonts w:eastAsia="Times New Roman" w:cstheme="minorHAnsi"/>
                <w:sz w:val="16"/>
                <w:szCs w:val="16"/>
                <w:lang w:val="el-GR"/>
              </w:rPr>
              <w:t>ποσοστ</w:t>
            </w:r>
            <w:proofErr w:type="spellEnd"/>
            <w:r w:rsidR="00B9633F">
              <w:rPr>
                <w:rFonts w:eastAsia="Times New Roman" w:cstheme="minorHAnsi"/>
                <w:sz w:val="16"/>
                <w:szCs w:val="16"/>
                <w:lang w:val="el-GR"/>
              </w:rPr>
              <w:t>,</w:t>
            </w:r>
            <w:r w:rsidRPr="0039728C">
              <w:rPr>
                <w:rFonts w:eastAsia="Times New Roman" w:cstheme="minorHAnsi"/>
                <w:sz w:val="16"/>
                <w:szCs w:val="16"/>
                <w:lang w:val="el-GR"/>
              </w:rPr>
              <w:t xml:space="preserve"> </w:t>
            </w:r>
            <w:proofErr w:type="spellStart"/>
            <w:r w:rsidRPr="0039728C">
              <w:rPr>
                <w:rFonts w:eastAsia="Times New Roman" w:cstheme="minorHAnsi"/>
                <w:sz w:val="16"/>
                <w:szCs w:val="16"/>
                <w:lang w:val="el-GR"/>
              </w:rPr>
              <w:t>μοναδ</w:t>
            </w:r>
            <w:proofErr w:type="spellEnd"/>
            <w:r w:rsidR="00B9633F">
              <w:rPr>
                <w:rFonts w:eastAsia="Times New Roman" w:cstheme="minorHAnsi"/>
                <w:sz w:val="16"/>
                <w:szCs w:val="16"/>
                <w:lang w:val="el-GR"/>
              </w:rPr>
              <w:t>,</w:t>
            </w:r>
          </w:p>
          <w:p w:rsidR="0039728C" w:rsidRPr="0008661C" w:rsidRDefault="0039728C" w:rsidP="000877F6">
            <w:pPr>
              <w:spacing w:line="240" w:lineRule="atLeast"/>
              <w:rPr>
                <w:rFonts w:eastAsia="Times New Roman" w:cstheme="minorHAnsi"/>
                <w:sz w:val="16"/>
                <w:szCs w:val="16"/>
              </w:rPr>
            </w:pPr>
            <w:proofErr w:type="spellStart"/>
            <w:r w:rsidRPr="0008661C">
              <w:rPr>
                <w:rFonts w:eastAsia="Times New Roman" w:cstheme="minorHAnsi"/>
                <w:sz w:val="16"/>
                <w:szCs w:val="16"/>
                <w:u w:val="single"/>
              </w:rPr>
              <w:t>Δημοσίευση</w:t>
            </w:r>
            <w:proofErr w:type="spellEnd"/>
            <w:r w:rsidR="001E145B">
              <w:rPr>
                <w:rFonts w:eastAsia="Times New Roman" w:cstheme="minorHAnsi"/>
                <w:sz w:val="16"/>
                <w:szCs w:val="16"/>
              </w:rPr>
              <w:t>: 6/8</w:t>
            </w:r>
            <w:r w:rsidR="002B2102">
              <w:rPr>
                <w:rFonts w:eastAsia="Times New Roman" w:cstheme="minorHAnsi"/>
                <w:sz w:val="16"/>
                <w:szCs w:val="16"/>
              </w:rPr>
              <w:t>/2020</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Επ</w:t>
            </w:r>
            <w:proofErr w:type="spellStart"/>
            <w:r w:rsidRPr="0008661C">
              <w:rPr>
                <w:rFonts w:eastAsia="Times New Roman" w:cstheme="minorHAnsi"/>
                <w:sz w:val="16"/>
                <w:szCs w:val="16"/>
                <w:u w:val="single"/>
              </w:rPr>
              <w:t>ομ</w:t>
            </w:r>
            <w:proofErr w:type="spellEnd"/>
            <w:r w:rsidR="00B9633F">
              <w:rPr>
                <w:rFonts w:eastAsia="Times New Roman" w:cstheme="minorHAnsi"/>
                <w:sz w:val="16"/>
                <w:szCs w:val="16"/>
                <w:u w:val="single"/>
              </w:rPr>
              <w:t>,</w:t>
            </w:r>
            <w:r w:rsidRPr="0008661C">
              <w:rPr>
                <w:rFonts w:eastAsia="Times New Roman" w:cstheme="minorHAnsi"/>
                <w:sz w:val="16"/>
                <w:szCs w:val="16"/>
                <w:u w:val="single"/>
              </w:rPr>
              <w:t xml:space="preserve"> </w:t>
            </w:r>
            <w:proofErr w:type="spellStart"/>
            <w:r w:rsidRPr="0008661C">
              <w:rPr>
                <w:rFonts w:eastAsia="Times New Roman" w:cstheme="minorHAnsi"/>
                <w:sz w:val="16"/>
                <w:szCs w:val="16"/>
                <w:u w:val="single"/>
              </w:rPr>
              <w:t>δημ</w:t>
            </w:r>
            <w:proofErr w:type="spellEnd"/>
            <w:r w:rsidR="00B9633F">
              <w:rPr>
                <w:rFonts w:eastAsia="Times New Roman" w:cstheme="minorHAnsi"/>
                <w:sz w:val="16"/>
                <w:szCs w:val="16"/>
                <w:u w:val="single"/>
              </w:rPr>
              <w:t>,</w:t>
            </w:r>
            <w:r w:rsidR="001E145B">
              <w:rPr>
                <w:rFonts w:eastAsia="Times New Roman" w:cstheme="minorHAnsi"/>
                <w:sz w:val="16"/>
                <w:szCs w:val="16"/>
              </w:rPr>
              <w:t>: 10/9</w:t>
            </w:r>
            <w:r w:rsidR="002B2102">
              <w:rPr>
                <w:rFonts w:eastAsia="Times New Roman" w:cstheme="minorHAnsi"/>
                <w:sz w:val="16"/>
                <w:szCs w:val="16"/>
              </w:rPr>
              <w:t>/2020</w:t>
            </w:r>
          </w:p>
        </w:tc>
      </w:tr>
      <w:tr w:rsidR="0039728C" w:rsidRPr="004035EE" w:rsidTr="00544542">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637CE4">
              <w:rPr>
                <w:rFonts w:eastAsia="Times New Roman" w:cstheme="minorHAnsi"/>
                <w:i/>
                <w:sz w:val="16"/>
                <w:szCs w:val="16"/>
                <w:lang w:val="el-GR"/>
              </w:rPr>
              <w:t>έτους - Ευρωπαϊκή Επιτροπή, Μαϊ</w:t>
            </w:r>
            <w:r w:rsidR="002A3F9C">
              <w:rPr>
                <w:rFonts w:eastAsia="Times New Roman" w:cstheme="minorHAnsi"/>
                <w:i/>
                <w:sz w:val="16"/>
                <w:szCs w:val="16"/>
                <w:lang w:val="el-GR"/>
              </w:rPr>
              <w:t>-2020</w:t>
            </w:r>
            <w:r w:rsidR="00A96753">
              <w:rPr>
                <w:rFonts w:eastAsia="Times New Roman" w:cstheme="minorHAnsi"/>
                <w:i/>
                <w:sz w:val="16"/>
                <w:szCs w:val="16"/>
                <w:lang w:val="el-GR"/>
              </w:rPr>
              <w:t>:</w:t>
            </w:r>
            <w:r w:rsidR="00AC3E3C">
              <w:rPr>
                <w:rFonts w:eastAsia="Times New Roman" w:cstheme="minorHAnsi"/>
                <w:i/>
                <w:sz w:val="16"/>
                <w:szCs w:val="16"/>
                <w:lang w:val="el-GR"/>
              </w:rPr>
              <w:t xml:space="preserve"> 2019 17,3%, </w:t>
            </w:r>
            <w:r w:rsidR="00A96753">
              <w:rPr>
                <w:rFonts w:eastAsia="Times New Roman" w:cstheme="minorHAnsi"/>
                <w:i/>
                <w:sz w:val="16"/>
                <w:szCs w:val="16"/>
                <w:u w:val="single"/>
                <w:lang w:val="el-GR"/>
              </w:rPr>
              <w:t>2020 19,9</w:t>
            </w:r>
            <w:r w:rsidRPr="0039728C">
              <w:rPr>
                <w:rFonts w:eastAsia="Times New Roman" w:cstheme="minorHAnsi"/>
                <w:i/>
                <w:sz w:val="16"/>
                <w:szCs w:val="16"/>
                <w:u w:val="single"/>
                <w:lang w:val="el-GR"/>
              </w:rPr>
              <w:t>%</w:t>
            </w:r>
            <w:r w:rsidR="00A96753">
              <w:rPr>
                <w:rFonts w:eastAsia="Times New Roman" w:cstheme="minorHAnsi"/>
                <w:i/>
                <w:sz w:val="16"/>
                <w:szCs w:val="16"/>
                <w:u w:val="single"/>
                <w:lang w:val="el-GR"/>
              </w:rPr>
              <w:t>, 2021 16,8</w:t>
            </w:r>
            <w:r>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04516B">
        <w:trPr>
          <w:trHeight w:val="1283"/>
          <w:jc w:val="center"/>
        </w:trPr>
        <w:tc>
          <w:tcPr>
            <w:tcW w:w="7905" w:type="dxa"/>
            <w:shd w:val="clear" w:color="auto" w:fill="auto"/>
          </w:tcPr>
          <w:p w:rsidR="0039728C" w:rsidRPr="0008661C" w:rsidRDefault="0004516B" w:rsidP="000877F6">
            <w:pPr>
              <w:spacing w:line="240" w:lineRule="atLeast"/>
              <w:jc w:val="center"/>
              <w:rPr>
                <w:rFonts w:eastAsia="Times New Roman" w:cstheme="minorHAnsi"/>
                <w:noProof/>
                <w:lang w:eastAsia="el-GR"/>
              </w:rPr>
            </w:pPr>
            <w:r>
              <w:rPr>
                <w:noProof/>
                <w:lang w:val="el-GR" w:eastAsia="el-GR"/>
              </w:rPr>
              <w:drawing>
                <wp:inline distT="0" distB="0" distL="0" distR="0" wp14:anchorId="63D31F66" wp14:editId="356886DD">
                  <wp:extent cx="4860000" cy="1872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544542">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proofErr w:type="spellStart"/>
            <w:r w:rsidRPr="0008661C">
              <w:rPr>
                <w:rFonts w:eastAsia="Times New Roman" w:cstheme="minorHAnsi"/>
                <w:sz w:val="18"/>
                <w:szCs w:val="18"/>
                <w:u w:val="single"/>
              </w:rPr>
              <w:t>Εν</w:t>
            </w:r>
            <w:proofErr w:type="spellEnd"/>
            <w:r>
              <w:rPr>
                <w:rFonts w:eastAsia="Times New Roman" w:cstheme="minorHAnsi"/>
                <w:sz w:val="18"/>
                <w:szCs w:val="18"/>
                <w:u w:val="single"/>
              </w:rPr>
              <w:t xml:space="preserve">αρμονισμένος </w:t>
            </w:r>
            <w:proofErr w:type="spellStart"/>
            <w:r>
              <w:rPr>
                <w:rFonts w:eastAsia="Times New Roman" w:cstheme="minorHAnsi"/>
                <w:sz w:val="18"/>
                <w:szCs w:val="18"/>
                <w:u w:val="single"/>
              </w:rPr>
              <w:t>Δείκτης</w:t>
            </w:r>
            <w:proofErr w:type="spellEnd"/>
            <w:r>
              <w:rPr>
                <w:rFonts w:eastAsia="Times New Roman" w:cstheme="minorHAnsi"/>
                <w:sz w:val="18"/>
                <w:szCs w:val="18"/>
                <w:u w:val="single"/>
              </w:rPr>
              <w:t xml:space="preserve"> </w:t>
            </w:r>
            <w:proofErr w:type="spellStart"/>
            <w:r>
              <w:rPr>
                <w:rFonts w:eastAsia="Times New Roman" w:cstheme="minorHAnsi"/>
                <w:sz w:val="18"/>
                <w:szCs w:val="18"/>
                <w:u w:val="single"/>
              </w:rPr>
              <w:t>Τιμών</w:t>
            </w:r>
            <w:proofErr w:type="spellEnd"/>
            <w:r>
              <w:rPr>
                <w:rFonts w:eastAsia="Times New Roman" w:cstheme="minorHAnsi"/>
                <w:sz w:val="18"/>
                <w:szCs w:val="18"/>
                <w:u w:val="single"/>
              </w:rPr>
              <w:t xml:space="preserve"> Κατανα</w:t>
            </w:r>
            <w:proofErr w:type="spellStart"/>
            <w:r>
              <w:rPr>
                <w:rFonts w:eastAsia="Times New Roman" w:cstheme="minorHAnsi"/>
                <w:sz w:val="18"/>
                <w:szCs w:val="18"/>
                <w:u w:val="single"/>
              </w:rPr>
              <w:t>λωτή</w:t>
            </w:r>
            <w:proofErr w:type="spellEnd"/>
          </w:p>
        </w:tc>
        <w:tc>
          <w:tcPr>
            <w:tcW w:w="2142"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4035EE" w:rsidTr="00544542">
        <w:trPr>
          <w:trHeight w:val="60"/>
          <w:jc w:val="center"/>
        </w:trPr>
        <w:tc>
          <w:tcPr>
            <w:tcW w:w="7905" w:type="dxa"/>
            <w:shd w:val="clear" w:color="auto" w:fill="auto"/>
          </w:tcPr>
          <w:p w:rsidR="0039728C" w:rsidRPr="0039728C" w:rsidRDefault="0043665E"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Ιούνιο</w:t>
            </w:r>
            <w:r w:rsidR="00EA51AA">
              <w:rPr>
                <w:rFonts w:eastAsia="Times New Roman" w:cstheme="minorHAnsi"/>
                <w:i/>
                <w:color w:val="000000" w:themeColor="text1"/>
                <w:sz w:val="18"/>
                <w:szCs w:val="18"/>
                <w:lang w:val="el-GR"/>
              </w:rPr>
              <w:t xml:space="preserve"> 2020</w:t>
            </w:r>
            <w:r w:rsidR="00EA51AA" w:rsidRPr="0039728C">
              <w:rPr>
                <w:rFonts w:eastAsia="Times New Roman" w:cstheme="minorHAnsi"/>
                <w:i/>
                <w:color w:val="000000" w:themeColor="text1"/>
                <w:sz w:val="18"/>
                <w:szCs w:val="18"/>
                <w:lang w:val="el-GR"/>
              </w:rPr>
              <w:t xml:space="preserve"> η ετήσι</w:t>
            </w:r>
            <w:r w:rsidR="00EA51AA">
              <w:rPr>
                <w:rFonts w:eastAsia="Times New Roman" w:cstheme="minorHAnsi"/>
                <w:i/>
                <w:color w:val="000000" w:themeColor="text1"/>
                <w:sz w:val="18"/>
                <w:szCs w:val="18"/>
                <w:lang w:val="el-GR"/>
              </w:rPr>
              <w:t xml:space="preserve">α % μεταβολή του </w:t>
            </w:r>
            <w:proofErr w:type="spellStart"/>
            <w:r w:rsidR="00EA51AA">
              <w:rPr>
                <w:rFonts w:eastAsia="Times New Roman" w:cstheme="minorHAnsi"/>
                <w:i/>
                <w:color w:val="000000" w:themeColor="text1"/>
                <w:sz w:val="18"/>
                <w:szCs w:val="18"/>
                <w:lang w:val="el-GR"/>
              </w:rPr>
              <w:t>ΕνΔΤΚ</w:t>
            </w:r>
            <w:proofErr w:type="spellEnd"/>
            <w:r w:rsidR="00EA51AA">
              <w:rPr>
                <w:rFonts w:eastAsia="Times New Roman" w:cstheme="minorHAnsi"/>
                <w:i/>
                <w:color w:val="000000" w:themeColor="text1"/>
                <w:sz w:val="18"/>
                <w:szCs w:val="18"/>
                <w:lang w:val="el-GR"/>
              </w:rPr>
              <w:t xml:space="preserve"> ήταν</w:t>
            </w:r>
            <w:r w:rsidR="007154D3">
              <w:rPr>
                <w:rFonts w:eastAsia="Times New Roman" w:cstheme="minorHAnsi"/>
                <w:i/>
                <w:color w:val="000000" w:themeColor="text1"/>
                <w:sz w:val="18"/>
                <w:szCs w:val="18"/>
                <w:lang w:val="el-GR"/>
              </w:rPr>
              <w:t xml:space="preserve"> -2,1% (-1,9</w:t>
            </w:r>
            <w:r w:rsidR="008B1DBA">
              <w:rPr>
                <w:rFonts w:eastAsia="Times New Roman" w:cstheme="minorHAnsi"/>
                <w:i/>
                <w:color w:val="000000" w:themeColor="text1"/>
                <w:sz w:val="18"/>
                <w:szCs w:val="18"/>
                <w:lang w:val="el-GR"/>
              </w:rPr>
              <w:t>% (6</w:t>
            </w:r>
            <w:r w:rsidR="00B52926">
              <w:rPr>
                <w:rFonts w:eastAsia="Times New Roman" w:cstheme="minorHAnsi"/>
                <w:i/>
                <w:color w:val="000000" w:themeColor="text1"/>
                <w:sz w:val="18"/>
                <w:szCs w:val="18"/>
                <w:lang w:val="el-GR"/>
              </w:rPr>
              <w:t>/2020) και +0,4</w:t>
            </w:r>
            <w:r w:rsidR="008B1DBA">
              <w:rPr>
                <w:rFonts w:eastAsia="Times New Roman" w:cstheme="minorHAnsi"/>
                <w:i/>
                <w:color w:val="000000" w:themeColor="text1"/>
                <w:sz w:val="18"/>
                <w:szCs w:val="18"/>
                <w:lang w:val="el-GR"/>
              </w:rPr>
              <w:t>% (7</w:t>
            </w:r>
            <w:r w:rsidR="00EA51AA">
              <w:rPr>
                <w:rFonts w:eastAsia="Times New Roman" w:cstheme="minorHAnsi"/>
                <w:i/>
                <w:color w:val="000000" w:themeColor="text1"/>
                <w:sz w:val="18"/>
                <w:szCs w:val="18"/>
                <w:lang w:val="el-GR"/>
              </w:rPr>
              <w:t>/2019</w:t>
            </w:r>
            <w:r w:rsidR="00EA51AA" w:rsidRPr="0039728C">
              <w:rPr>
                <w:rFonts w:eastAsia="Times New Roman" w:cstheme="minorHAnsi"/>
                <w:i/>
                <w:color w:val="000000" w:themeColor="text1"/>
                <w:sz w:val="18"/>
                <w:szCs w:val="18"/>
                <w:lang w:val="el-GR"/>
              </w:rPr>
              <w:t>)) και η αντίστοιχη μέση ετήσια % μεταβολ</w:t>
            </w:r>
            <w:r w:rsidR="00EA51AA">
              <w:rPr>
                <w:rFonts w:eastAsia="Times New Roman" w:cstheme="minorHAnsi"/>
                <w:i/>
                <w:color w:val="000000" w:themeColor="text1"/>
                <w:sz w:val="18"/>
                <w:szCs w:val="18"/>
                <w:lang w:val="el-GR"/>
              </w:rPr>
              <w:t>ή (Μ</w:t>
            </w:r>
            <w:r w:rsidR="007B548F">
              <w:rPr>
                <w:rFonts w:eastAsia="Times New Roman" w:cstheme="minorHAnsi"/>
                <w:i/>
                <w:color w:val="000000" w:themeColor="text1"/>
                <w:sz w:val="18"/>
                <w:szCs w:val="18"/>
                <w:lang w:val="el-GR"/>
              </w:rPr>
              <w:t xml:space="preserve">Ο 12 μηνών) ήταν </w:t>
            </w:r>
            <w:r w:rsidR="00DF2514">
              <w:rPr>
                <w:rFonts w:eastAsia="Times New Roman" w:cstheme="minorHAnsi"/>
                <w:i/>
                <w:color w:val="000000" w:themeColor="text1"/>
                <w:sz w:val="18"/>
                <w:szCs w:val="18"/>
                <w:lang w:val="el-GR"/>
              </w:rPr>
              <w:t>-0,2% (+0,0% (6/2020) και +0,8% (7</w:t>
            </w:r>
            <w:r w:rsidR="00EA51AA">
              <w:rPr>
                <w:rFonts w:eastAsia="Times New Roman" w:cstheme="minorHAnsi"/>
                <w:i/>
                <w:color w:val="000000" w:themeColor="text1"/>
                <w:sz w:val="18"/>
                <w:szCs w:val="18"/>
                <w:lang w:val="el-GR"/>
              </w:rPr>
              <w:t>/20</w:t>
            </w:r>
            <w:r w:rsidR="00EA51AA" w:rsidRPr="00486ADE">
              <w:rPr>
                <w:rFonts w:eastAsia="Times New Roman" w:cstheme="minorHAnsi"/>
                <w:i/>
                <w:color w:val="000000" w:themeColor="text1"/>
                <w:sz w:val="18"/>
                <w:szCs w:val="18"/>
                <w:lang w:val="el-GR"/>
              </w:rPr>
              <w:t>19</w:t>
            </w:r>
            <w:r w:rsidR="00EA51AA">
              <w:rPr>
                <w:rFonts w:eastAsia="Times New Roman" w:cstheme="minorHAnsi"/>
                <w:i/>
                <w:color w:val="000000" w:themeColor="text1"/>
                <w:sz w:val="18"/>
                <w:szCs w:val="18"/>
                <w:lang w:val="el-GR"/>
              </w:rPr>
              <w:t>))</w:t>
            </w:r>
          </w:p>
        </w:tc>
        <w:tc>
          <w:tcPr>
            <w:tcW w:w="2142"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proofErr w:type="spellStart"/>
            <w:r w:rsidRPr="00726D33">
              <w:rPr>
                <w:rFonts w:eastAsia="Times New Roman" w:cstheme="minorHAnsi"/>
                <w:b/>
                <w:color w:val="002060"/>
                <w:sz w:val="16"/>
                <w:szCs w:val="16"/>
                <w:lang w:val="el-GR"/>
              </w:rPr>
              <w:t>ΕνΔΤΚ</w:t>
            </w:r>
            <w:proofErr w:type="spellEnd"/>
            <w:r w:rsidRPr="00726D33">
              <w:rPr>
                <w:rFonts w:eastAsia="Times New Roman" w:cstheme="minorHAnsi"/>
                <w:b/>
                <w:color w:val="002060"/>
                <w:sz w:val="16"/>
                <w:szCs w:val="16"/>
                <w:lang w:val="el-GR"/>
              </w:rPr>
              <w:t xml:space="preserve"> (</w:t>
            </w:r>
            <w:r w:rsidR="00860FBE"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0E11F9">
              <w:rPr>
                <w:rFonts w:eastAsia="Times New Roman" w:cstheme="minorHAnsi"/>
                <w:sz w:val="16"/>
                <w:szCs w:val="16"/>
                <w:lang w:val="el-GR"/>
              </w:rPr>
              <w:t>7/2000-7</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rsidR="0039728C" w:rsidRPr="0039728C" w:rsidRDefault="00D36A35"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Pr>
                <w:rFonts w:eastAsia="Times New Roman" w:cstheme="minorHAnsi"/>
                <w:sz w:val="16"/>
                <w:szCs w:val="16"/>
                <w:lang w:val="el-GR"/>
              </w:rPr>
              <w:t>,9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Διάμεσος: +2,6%</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FE57E6">
              <w:rPr>
                <w:rFonts w:eastAsia="Times New Roman" w:cstheme="minorHAnsi"/>
                <w:sz w:val="16"/>
                <w:szCs w:val="16"/>
                <w:lang w:val="el-GR"/>
              </w:rPr>
              <w:t>7/8</w:t>
            </w:r>
            <w:r w:rsidR="00B647A5">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proofErr w:type="spellStart"/>
            <w:r w:rsidRPr="00726D33">
              <w:rPr>
                <w:rFonts w:eastAsia="Times New Roman" w:cstheme="minorHAnsi"/>
                <w:sz w:val="16"/>
                <w:szCs w:val="16"/>
                <w:u w:val="single"/>
                <w:lang w:val="el-GR"/>
              </w:rPr>
              <w:t>Επομ</w:t>
            </w:r>
            <w:proofErr w:type="spellEnd"/>
            <w:r w:rsidR="00B9633F">
              <w:rPr>
                <w:rFonts w:eastAsia="Times New Roman" w:cstheme="minorHAnsi"/>
                <w:sz w:val="16"/>
                <w:szCs w:val="16"/>
                <w:u w:val="single"/>
                <w:lang w:val="el-GR"/>
              </w:rPr>
              <w:t>,</w:t>
            </w:r>
            <w:r w:rsidRPr="00726D33">
              <w:rPr>
                <w:rFonts w:eastAsia="Times New Roman" w:cstheme="minorHAnsi"/>
                <w:sz w:val="16"/>
                <w:szCs w:val="16"/>
                <w:u w:val="single"/>
                <w:lang w:val="el-GR"/>
              </w:rPr>
              <w:t xml:space="preserve"> </w:t>
            </w:r>
            <w:proofErr w:type="spellStart"/>
            <w:r w:rsidRPr="00726D33">
              <w:rPr>
                <w:rFonts w:eastAsia="Times New Roman" w:cstheme="minorHAnsi"/>
                <w:sz w:val="16"/>
                <w:szCs w:val="16"/>
                <w:u w:val="single"/>
                <w:lang w:val="el-GR"/>
              </w:rPr>
              <w:t>δημ</w:t>
            </w:r>
            <w:proofErr w:type="spellEnd"/>
            <w:r w:rsidR="00B9633F">
              <w:rPr>
                <w:rFonts w:eastAsia="Times New Roman" w:cstheme="minorHAnsi"/>
                <w:sz w:val="16"/>
                <w:szCs w:val="16"/>
                <w:u w:val="single"/>
                <w:lang w:val="el-GR"/>
              </w:rPr>
              <w:t>,</w:t>
            </w:r>
            <w:r w:rsidR="00FE57E6">
              <w:rPr>
                <w:rFonts w:eastAsia="Times New Roman" w:cstheme="minorHAnsi"/>
                <w:sz w:val="16"/>
                <w:szCs w:val="16"/>
                <w:lang w:val="el-GR"/>
              </w:rPr>
              <w:t>: 10/9</w:t>
            </w:r>
            <w:r w:rsidR="00376880">
              <w:rPr>
                <w:rFonts w:eastAsia="Times New Roman" w:cstheme="minorHAnsi"/>
                <w:sz w:val="16"/>
                <w:szCs w:val="16"/>
                <w:lang w:val="el-GR"/>
              </w:rPr>
              <w:t>/2020</w:t>
            </w:r>
          </w:p>
        </w:tc>
      </w:tr>
      <w:tr w:rsidR="0039728C" w:rsidRPr="004035EE" w:rsidTr="00544542">
        <w:trPr>
          <w:trHeight w:val="60"/>
          <w:jc w:val="center"/>
        </w:trPr>
        <w:tc>
          <w:tcPr>
            <w:tcW w:w="7905" w:type="dxa"/>
            <w:shd w:val="clear" w:color="auto" w:fill="auto"/>
          </w:tcPr>
          <w:p w:rsidR="0039728C" w:rsidRPr="0039728C" w:rsidRDefault="001B132A"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7C2619">
              <w:rPr>
                <w:rFonts w:eastAsia="Times New Roman" w:cstheme="minorHAnsi"/>
                <w:i/>
                <w:sz w:val="16"/>
                <w:szCs w:val="16"/>
                <w:lang w:val="el-GR"/>
              </w:rPr>
              <w:t>έτους - Ευρωπαϊκή Επιτροπή, Ιουλ</w:t>
            </w:r>
            <w:r w:rsidR="000D3A38">
              <w:rPr>
                <w:rFonts w:eastAsia="Times New Roman" w:cstheme="minorHAnsi"/>
                <w:i/>
                <w:sz w:val="16"/>
                <w:szCs w:val="16"/>
                <w:lang w:val="el-GR"/>
              </w:rPr>
              <w:t>-2020</w:t>
            </w:r>
            <w:r w:rsidR="009B0272">
              <w:rPr>
                <w:rFonts w:eastAsia="Times New Roman" w:cstheme="minorHAnsi"/>
                <w:i/>
                <w:sz w:val="16"/>
                <w:szCs w:val="16"/>
                <w:lang w:val="el-GR"/>
              </w:rPr>
              <w:t>:</w:t>
            </w:r>
            <w:r w:rsidR="00D20C18">
              <w:rPr>
                <w:rFonts w:eastAsia="Times New Roman" w:cstheme="minorHAnsi"/>
                <w:i/>
                <w:sz w:val="16"/>
                <w:szCs w:val="16"/>
                <w:lang w:val="el-GR"/>
              </w:rPr>
              <w:t xml:space="preserve"> 2019 +0,5%, </w:t>
            </w:r>
            <w:r w:rsidR="000D3A38">
              <w:rPr>
                <w:rFonts w:eastAsia="Times New Roman" w:cstheme="minorHAnsi"/>
                <w:i/>
                <w:sz w:val="16"/>
                <w:szCs w:val="16"/>
                <w:u w:val="single"/>
                <w:lang w:val="el-GR"/>
              </w:rPr>
              <w:t xml:space="preserve">2020 </w:t>
            </w:r>
            <w:r w:rsidR="007C2619">
              <w:rPr>
                <w:rFonts w:eastAsia="Times New Roman" w:cstheme="minorHAnsi"/>
                <w:i/>
                <w:sz w:val="16"/>
                <w:szCs w:val="16"/>
                <w:u w:val="single"/>
                <w:lang w:val="el-GR"/>
              </w:rPr>
              <w:t>-0,5</w:t>
            </w:r>
            <w:r w:rsidRPr="0039728C">
              <w:rPr>
                <w:rFonts w:eastAsia="Times New Roman" w:cstheme="minorHAnsi"/>
                <w:i/>
                <w:sz w:val="16"/>
                <w:szCs w:val="16"/>
                <w:u w:val="single"/>
                <w:lang w:val="el-GR"/>
              </w:rPr>
              <w:t>%</w:t>
            </w:r>
            <w:r w:rsidR="009B0272">
              <w:rPr>
                <w:rFonts w:eastAsia="Times New Roman" w:cstheme="minorHAnsi"/>
                <w:i/>
                <w:sz w:val="16"/>
                <w:szCs w:val="16"/>
                <w:u w:val="single"/>
                <w:lang w:val="el-GR"/>
              </w:rPr>
              <w:t xml:space="preserve">, 2021 </w:t>
            </w:r>
            <w:r w:rsidR="00D20C18">
              <w:rPr>
                <w:rFonts w:eastAsia="Times New Roman" w:cstheme="minorHAnsi"/>
                <w:i/>
                <w:sz w:val="16"/>
                <w:szCs w:val="16"/>
                <w:u w:val="single"/>
                <w:lang w:val="el-GR"/>
              </w:rPr>
              <w:t>+</w:t>
            </w:r>
            <w:r w:rsidR="009B0272">
              <w:rPr>
                <w:rFonts w:eastAsia="Times New Roman" w:cstheme="minorHAnsi"/>
                <w:i/>
                <w:sz w:val="16"/>
                <w:szCs w:val="16"/>
                <w:u w:val="single"/>
                <w:lang w:val="el-GR"/>
              </w:rPr>
              <w:t>0,5</w:t>
            </w:r>
            <w:r>
              <w:rPr>
                <w:rFonts w:eastAsia="Times New Roman" w:cstheme="minorHAnsi"/>
                <w:i/>
                <w:sz w:val="16"/>
                <w:szCs w:val="16"/>
                <w:u w:val="single"/>
                <w:lang w:val="el-GR"/>
              </w:rPr>
              <w:t>%</w:t>
            </w:r>
          </w:p>
        </w:tc>
        <w:tc>
          <w:tcPr>
            <w:tcW w:w="2142"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0E11F9">
        <w:trPr>
          <w:trHeight w:val="60"/>
          <w:jc w:val="center"/>
        </w:trPr>
        <w:tc>
          <w:tcPr>
            <w:tcW w:w="7905" w:type="dxa"/>
            <w:shd w:val="clear" w:color="auto" w:fill="auto"/>
          </w:tcPr>
          <w:p w:rsidR="0039728C" w:rsidRPr="0008661C" w:rsidRDefault="000E11F9" w:rsidP="000877F6">
            <w:pPr>
              <w:spacing w:line="240" w:lineRule="atLeast"/>
              <w:jc w:val="center"/>
              <w:rPr>
                <w:rFonts w:eastAsia="Times New Roman" w:cstheme="minorHAnsi"/>
                <w:noProof/>
                <w:lang w:eastAsia="el-GR"/>
              </w:rPr>
            </w:pPr>
            <w:r>
              <w:rPr>
                <w:noProof/>
                <w:lang w:val="el-GR" w:eastAsia="el-GR"/>
              </w:rPr>
              <w:drawing>
                <wp:inline distT="0" distB="0" distL="0" distR="0" wp14:anchorId="306F1605" wp14:editId="30AC9782">
                  <wp:extent cx="4860000" cy="1872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142"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C4716F">
        <w:trPr>
          <w:trHeight w:val="60"/>
          <w:jc w:val="center"/>
        </w:trPr>
        <w:tc>
          <w:tcPr>
            <w:tcW w:w="10047"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r w:rsidR="00B9633F">
              <w:rPr>
                <w:rFonts w:eastAsia="Times New Roman" w:cstheme="minorHAnsi"/>
                <w:noProof/>
                <w:sz w:val="16"/>
                <w:szCs w:val="16"/>
                <w:lang w:eastAsia="el-GR"/>
              </w:rPr>
              <w:t>,</w:t>
            </w:r>
          </w:p>
        </w:tc>
      </w:tr>
      <w:tr w:rsidR="00E60FD8" w:rsidRPr="004035EE" w:rsidTr="00E60FD8">
        <w:tblPrEx>
          <w:jc w:val="left"/>
        </w:tblPrEx>
        <w:trPr>
          <w:trHeight w:val="60"/>
        </w:trPr>
        <w:tc>
          <w:tcPr>
            <w:tcW w:w="10047" w:type="dxa"/>
            <w:gridSpan w:val="2"/>
            <w:shd w:val="clear" w:color="auto" w:fill="auto"/>
          </w:tcPr>
          <w:p w:rsidR="00E60FD8" w:rsidRPr="00E60FD8" w:rsidRDefault="00E60FD8" w:rsidP="00E60FD8">
            <w:pPr>
              <w:spacing w:line="240" w:lineRule="atLeast"/>
              <w:jc w:val="center"/>
              <w:rPr>
                <w:rFonts w:eastAsia="Times New Roman" w:cstheme="minorHAnsi"/>
                <w:noProof/>
                <w:sz w:val="16"/>
                <w:szCs w:val="16"/>
                <w:u w:val="single"/>
                <w:lang w:val="el-GR" w:eastAsia="el-GR"/>
              </w:rPr>
            </w:pPr>
            <w:r w:rsidRPr="00E60FD8">
              <w:rPr>
                <w:rFonts w:eastAsia="Times New Roman" w:cstheme="minorHAnsi"/>
                <w:b/>
                <w:color w:val="002060"/>
                <w:sz w:val="18"/>
                <w:szCs w:val="18"/>
                <w:lang w:val="el-GR"/>
              </w:rPr>
              <w:lastRenderedPageBreak/>
              <w:t>Πίνακας Α2: Δείκτες Οικονομικής Δραστηριότητας (υψηλής συχνότητας) της Ελληνικής Οικονομίας</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0FD8" w:rsidRPr="004035EE" w:rsidTr="00970C9A">
        <w:trPr>
          <w:jc w:val="center"/>
        </w:trPr>
        <w:tc>
          <w:tcPr>
            <w:tcW w:w="5016" w:type="dxa"/>
          </w:tcPr>
          <w:p w:rsidR="00E60FD8" w:rsidRPr="00C2728C" w:rsidRDefault="00E60FD8" w:rsidP="00970C9A">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780885">
              <w:rPr>
                <w:rFonts w:cstheme="minorHAnsi"/>
                <w:i/>
                <w:sz w:val="16"/>
                <w:szCs w:val="16"/>
                <w:lang w:val="el-GR"/>
              </w:rPr>
              <w:t>: -4,9</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4C26CB">
              <w:rPr>
                <w:rFonts w:cstheme="minorHAnsi"/>
                <w:i/>
                <w:sz w:val="16"/>
                <w:szCs w:val="16"/>
                <w:lang w:val="el-GR"/>
              </w:rPr>
              <w:t xml:space="preserve"> τον Μαϊ</w:t>
            </w:r>
            <w:r w:rsidR="00E70881">
              <w:rPr>
                <w:rFonts w:cstheme="minorHAnsi"/>
                <w:i/>
                <w:sz w:val="16"/>
                <w:szCs w:val="16"/>
                <w:lang w:val="el-GR"/>
              </w:rPr>
              <w:t xml:space="preserve">-20 από </w:t>
            </w:r>
            <w:r w:rsidR="00780885">
              <w:rPr>
                <w:rFonts w:cstheme="minorHAnsi"/>
                <w:i/>
                <w:sz w:val="16"/>
                <w:szCs w:val="16"/>
                <w:lang w:val="el-GR"/>
              </w:rPr>
              <w:t>-1,3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2E4B76">
              <w:rPr>
                <w:rFonts w:cstheme="minorHAnsi"/>
                <w:i/>
                <w:sz w:val="16"/>
                <w:szCs w:val="16"/>
                <w:lang w:val="el-GR"/>
              </w:rPr>
              <w:t xml:space="preserve"> τον Απρ</w:t>
            </w:r>
            <w:r w:rsidR="00585B5D">
              <w:rPr>
                <w:rFonts w:cstheme="minorHAnsi"/>
                <w:i/>
                <w:sz w:val="16"/>
                <w:szCs w:val="16"/>
                <w:lang w:val="el-GR"/>
              </w:rPr>
              <w:t xml:space="preserve">-20, </w:t>
            </w:r>
            <w:r w:rsidR="0070345D">
              <w:rPr>
                <w:rFonts w:cstheme="minorHAnsi"/>
                <w:i/>
                <w:sz w:val="16"/>
                <w:szCs w:val="16"/>
                <w:lang w:val="el-GR"/>
              </w:rPr>
              <w:t>+0,7</w:t>
            </w:r>
            <w:r w:rsidR="00983A5B">
              <w:rPr>
                <w:rFonts w:cstheme="minorHAnsi"/>
                <w:i/>
                <w:sz w:val="16"/>
                <w:szCs w:val="16"/>
                <w:lang w:val="el-GR"/>
              </w:rPr>
              <w:t>%</w:t>
            </w:r>
            <w:r>
              <w:rPr>
                <w:rFonts w:cstheme="minorHAnsi"/>
                <w:i/>
                <w:sz w:val="16"/>
                <w:szCs w:val="16"/>
                <w:lang w:val="el-GR"/>
              </w:rPr>
              <w:t xml:space="preserve"> </w:t>
            </w:r>
            <w:r w:rsidRPr="0008661C">
              <w:rPr>
                <w:rFonts w:cstheme="minorHAnsi"/>
                <w:i/>
                <w:sz w:val="16"/>
                <w:szCs w:val="16"/>
              </w:rPr>
              <w:t>YoY</w:t>
            </w:r>
            <w:r w:rsidR="002E4B76">
              <w:rPr>
                <w:rFonts w:cstheme="minorHAnsi"/>
                <w:i/>
                <w:sz w:val="16"/>
                <w:szCs w:val="16"/>
                <w:lang w:val="el-GR"/>
              </w:rPr>
              <w:t xml:space="preserve"> την περίοδο Ιουν</w:t>
            </w:r>
            <w:r w:rsidR="004C26CB">
              <w:rPr>
                <w:rFonts w:cstheme="minorHAnsi"/>
                <w:i/>
                <w:sz w:val="16"/>
                <w:szCs w:val="16"/>
                <w:lang w:val="el-GR"/>
              </w:rPr>
              <w:t>-19 – Μαϊ</w:t>
            </w:r>
            <w:r>
              <w:rPr>
                <w:rFonts w:cstheme="minorHAnsi"/>
                <w:i/>
                <w:sz w:val="16"/>
                <w:szCs w:val="16"/>
                <w:lang w:val="el-GR"/>
              </w:rPr>
              <w:t>-20</w:t>
            </w:r>
            <w:r w:rsidR="00461EF0">
              <w:rPr>
                <w:rFonts w:cstheme="minorHAnsi"/>
                <w:i/>
                <w:sz w:val="16"/>
                <w:szCs w:val="16"/>
                <w:lang w:val="el-GR"/>
              </w:rPr>
              <w:t xml:space="preserve"> (12</w:t>
            </w:r>
            <w:r w:rsidR="00C01D6C">
              <w:rPr>
                <w:rFonts w:cstheme="minorHAnsi"/>
                <w:i/>
                <w:sz w:val="16"/>
                <w:szCs w:val="16"/>
                <w:lang w:val="el-GR"/>
              </w:rPr>
              <w:t>Μ)</w:t>
            </w:r>
            <w:r w:rsidR="00E70881">
              <w:rPr>
                <w:rFonts w:cstheme="minorHAnsi"/>
                <w:i/>
                <w:sz w:val="16"/>
                <w:szCs w:val="16"/>
                <w:lang w:val="el-GR"/>
              </w:rPr>
              <w:t xml:space="preserve"> από +2,3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3A5B">
              <w:rPr>
                <w:rFonts w:cstheme="minorHAnsi"/>
                <w:i/>
                <w:sz w:val="16"/>
                <w:szCs w:val="16"/>
                <w:lang w:val="el-GR"/>
              </w:rPr>
              <w:t xml:space="preserve"> </w:t>
            </w:r>
            <w:r w:rsidR="002E4B76">
              <w:rPr>
                <w:rFonts w:cstheme="minorHAnsi"/>
                <w:i/>
                <w:sz w:val="16"/>
                <w:szCs w:val="16"/>
                <w:lang w:val="el-GR"/>
              </w:rPr>
              <w:t>την περίοδο Ιουν</w:t>
            </w:r>
            <w:r>
              <w:rPr>
                <w:rFonts w:cstheme="minorHAnsi"/>
                <w:i/>
                <w:sz w:val="16"/>
                <w:szCs w:val="16"/>
                <w:lang w:val="el-GR"/>
              </w:rPr>
              <w:t>-18</w:t>
            </w:r>
            <w:r w:rsidR="004C26CB">
              <w:rPr>
                <w:rFonts w:cstheme="minorHAnsi"/>
                <w:i/>
                <w:sz w:val="16"/>
                <w:szCs w:val="16"/>
                <w:lang w:val="el-GR"/>
              </w:rPr>
              <w:t xml:space="preserve"> – Μαϊ</w:t>
            </w:r>
            <w:r w:rsidR="00B70E6B">
              <w:rPr>
                <w:rFonts w:cstheme="minorHAnsi"/>
                <w:i/>
                <w:sz w:val="16"/>
                <w:szCs w:val="16"/>
                <w:lang w:val="el-GR"/>
              </w:rPr>
              <w:t>-19 (επομένη δημοσίευση: 10/9</w:t>
            </w:r>
            <w:r>
              <w:rPr>
                <w:rFonts w:cstheme="minorHAnsi"/>
                <w:i/>
                <w:sz w:val="16"/>
                <w:szCs w:val="16"/>
                <w:lang w:val="el-GR"/>
              </w:rPr>
              <w:t>/2020</w:t>
            </w:r>
            <w:r w:rsidRPr="00C2728C">
              <w:rPr>
                <w:rFonts w:cstheme="minorHAnsi"/>
                <w:i/>
                <w:sz w:val="16"/>
                <w:szCs w:val="16"/>
                <w:lang w:val="el-GR"/>
              </w:rPr>
              <w:t>)</w:t>
            </w:r>
          </w:p>
        </w:tc>
        <w:tc>
          <w:tcPr>
            <w:tcW w:w="5016" w:type="dxa"/>
          </w:tcPr>
          <w:p w:rsidR="00E60FD8" w:rsidRPr="00E23E8A" w:rsidRDefault="00E60FD8" w:rsidP="002E4805">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7E0FC5">
              <w:rPr>
                <w:rFonts w:cstheme="minorHAnsi"/>
                <w:i/>
                <w:sz w:val="16"/>
                <w:szCs w:val="16"/>
                <w:lang w:val="el-GR"/>
              </w:rPr>
              <w:t xml:space="preserve">: </w:t>
            </w:r>
            <w:r w:rsidR="006D2FD4">
              <w:rPr>
                <w:rFonts w:cstheme="minorHAnsi"/>
                <w:i/>
                <w:sz w:val="16"/>
                <w:szCs w:val="16"/>
                <w:lang w:val="el-GR"/>
              </w:rPr>
              <w:t>90,8</w:t>
            </w:r>
            <w:r w:rsidR="005A6DAE">
              <w:rPr>
                <w:rFonts w:cstheme="minorHAnsi"/>
                <w:i/>
                <w:sz w:val="16"/>
                <w:szCs w:val="16"/>
                <w:lang w:val="el-GR"/>
              </w:rPr>
              <w:t xml:space="preserve"> ΜΔ τον Ιουλ</w:t>
            </w:r>
            <w:r w:rsidR="006D2FD4">
              <w:rPr>
                <w:rFonts w:cstheme="minorHAnsi"/>
                <w:i/>
                <w:sz w:val="16"/>
                <w:szCs w:val="16"/>
                <w:lang w:val="el-GR"/>
              </w:rPr>
              <w:t>-20, +3,2</w:t>
            </w:r>
            <w:r w:rsidR="002E4805">
              <w:rPr>
                <w:rFonts w:cstheme="minorHAnsi"/>
                <w:i/>
                <w:sz w:val="16"/>
                <w:szCs w:val="16"/>
                <w:lang w:val="el-GR"/>
              </w:rPr>
              <w:t xml:space="preserve"> ΜΔ </w:t>
            </w:r>
            <w:proofErr w:type="spellStart"/>
            <w:r w:rsidR="006D2FD4">
              <w:rPr>
                <w:rFonts w:cstheme="minorHAnsi"/>
                <w:i/>
                <w:sz w:val="16"/>
                <w:szCs w:val="16"/>
                <w:lang w:val="el-GR"/>
              </w:rPr>
              <w:t>ΜοΜ</w:t>
            </w:r>
            <w:proofErr w:type="spellEnd"/>
            <w:r w:rsidR="006D2FD4">
              <w:rPr>
                <w:rFonts w:cstheme="minorHAnsi"/>
                <w:i/>
                <w:sz w:val="16"/>
                <w:szCs w:val="16"/>
                <w:lang w:val="el-GR"/>
              </w:rPr>
              <w:t xml:space="preserve"> και -15,8</w:t>
            </w:r>
            <w:r w:rsidR="002E4805">
              <w:rPr>
                <w:rFonts w:cstheme="minorHAnsi"/>
                <w:i/>
                <w:sz w:val="16"/>
                <w:szCs w:val="16"/>
                <w:lang w:val="el-GR"/>
              </w:rPr>
              <w:t xml:space="preserve"> ΜΔ </w:t>
            </w:r>
            <w:r w:rsidRPr="0008661C">
              <w:rPr>
                <w:rFonts w:cstheme="minorHAnsi"/>
                <w:i/>
                <w:sz w:val="16"/>
                <w:szCs w:val="16"/>
                <w:lang w:val="en-GB"/>
              </w:rPr>
              <w:t>YoY</w:t>
            </w:r>
            <w:r w:rsidR="002E4805">
              <w:rPr>
                <w:rFonts w:cstheme="minorHAnsi"/>
                <w:i/>
                <w:sz w:val="16"/>
                <w:szCs w:val="16"/>
                <w:lang w:val="el-GR"/>
              </w:rPr>
              <w:t xml:space="preserve"> </w:t>
            </w:r>
            <w:r w:rsidR="005A6DAE">
              <w:rPr>
                <w:rFonts w:cstheme="minorHAnsi"/>
                <w:i/>
                <w:sz w:val="16"/>
                <w:szCs w:val="16"/>
                <w:lang w:val="el-GR"/>
              </w:rPr>
              <w:t>τον Ιουλ</w:t>
            </w:r>
            <w:r w:rsidR="0092075E">
              <w:rPr>
                <w:rFonts w:cstheme="minorHAnsi"/>
                <w:i/>
                <w:sz w:val="16"/>
                <w:szCs w:val="16"/>
                <w:lang w:val="el-GR"/>
              </w:rPr>
              <w:t>-20 από -0,9</w:t>
            </w:r>
            <w:r w:rsidR="002E4805">
              <w:rPr>
                <w:rFonts w:cstheme="minorHAnsi"/>
                <w:i/>
                <w:sz w:val="16"/>
                <w:szCs w:val="16"/>
                <w:lang w:val="el-GR"/>
              </w:rPr>
              <w:t xml:space="preserve"> ΜΔ</w:t>
            </w:r>
            <w:r w:rsidR="000B0AA3">
              <w:rPr>
                <w:rFonts w:cstheme="minorHAnsi"/>
                <w:i/>
                <w:sz w:val="16"/>
                <w:szCs w:val="16"/>
                <w:lang w:val="el-GR"/>
              </w:rPr>
              <w:t xml:space="preserve"> </w:t>
            </w:r>
            <w:proofErr w:type="spellStart"/>
            <w:r w:rsidR="000B0AA3">
              <w:rPr>
                <w:rFonts w:cstheme="minorHAnsi"/>
                <w:i/>
                <w:sz w:val="16"/>
                <w:szCs w:val="16"/>
                <w:lang w:val="el-GR"/>
              </w:rPr>
              <w:t>ΜοΜ</w:t>
            </w:r>
            <w:proofErr w:type="spellEnd"/>
            <w:r w:rsidR="000B0AA3">
              <w:rPr>
                <w:rFonts w:cstheme="minorHAnsi"/>
                <w:i/>
                <w:sz w:val="16"/>
                <w:szCs w:val="16"/>
                <w:lang w:val="el-GR"/>
              </w:rPr>
              <w:t xml:space="preserve"> και -15,1</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t xml:space="preserve"> </w:t>
            </w:r>
            <w:r w:rsidR="005A6DAE">
              <w:rPr>
                <w:rFonts w:cstheme="minorHAnsi"/>
                <w:i/>
                <w:sz w:val="16"/>
                <w:szCs w:val="16"/>
                <w:lang w:val="el-GR"/>
              </w:rPr>
              <w:t>Ιουν</w:t>
            </w:r>
            <w:r w:rsidR="001518EE">
              <w:rPr>
                <w:rFonts w:cstheme="minorHAnsi"/>
                <w:i/>
                <w:sz w:val="16"/>
                <w:szCs w:val="16"/>
                <w:lang w:val="el-GR"/>
              </w:rPr>
              <w:t>-20 (επόμενη δημοσίευση: 28/8</w:t>
            </w:r>
            <w:r>
              <w:rPr>
                <w:rFonts w:cstheme="minorHAnsi"/>
                <w:i/>
                <w:sz w:val="16"/>
                <w:szCs w:val="16"/>
                <w:lang w:val="el-GR"/>
              </w:rPr>
              <w:t>/2020</w:t>
            </w:r>
            <w:r w:rsidRPr="00C2728C">
              <w:rPr>
                <w:rFonts w:cstheme="minorHAnsi"/>
                <w:i/>
                <w:sz w:val="16"/>
                <w:szCs w:val="16"/>
                <w:lang w:val="el-GR"/>
              </w:rPr>
              <w:t>)</w:t>
            </w:r>
          </w:p>
        </w:tc>
      </w:tr>
      <w:tr w:rsidR="00E60FD8" w:rsidRPr="0008661C" w:rsidTr="007642E4">
        <w:trPr>
          <w:jc w:val="center"/>
        </w:trPr>
        <w:tc>
          <w:tcPr>
            <w:tcW w:w="5016" w:type="dxa"/>
          </w:tcPr>
          <w:p w:rsidR="00E60FD8" w:rsidRPr="0008661C" w:rsidRDefault="003C77BC" w:rsidP="00970C9A">
            <w:pPr>
              <w:spacing w:line="240" w:lineRule="atLeast"/>
              <w:jc w:val="center"/>
            </w:pPr>
            <w:r>
              <w:rPr>
                <w:noProof/>
                <w:lang w:val="el-GR" w:eastAsia="el-GR"/>
              </w:rPr>
              <w:drawing>
                <wp:inline distT="0" distB="0" distL="0" distR="0" wp14:anchorId="5205E7D4" wp14:editId="479B7ED7">
                  <wp:extent cx="2952000" cy="1980000"/>
                  <wp:effectExtent l="0" t="0" r="127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rsidR="00E60FD8" w:rsidRPr="0008661C" w:rsidRDefault="007642E4" w:rsidP="00970C9A">
            <w:pPr>
              <w:spacing w:line="240" w:lineRule="atLeast"/>
              <w:jc w:val="center"/>
            </w:pPr>
            <w:r>
              <w:rPr>
                <w:noProof/>
                <w:lang w:val="el-GR" w:eastAsia="el-GR"/>
              </w:rPr>
              <w:drawing>
                <wp:inline distT="0" distB="0" distL="0" distR="0" wp14:anchorId="335DDB3E" wp14:editId="32B0AAE6">
                  <wp:extent cx="2952000" cy="1980000"/>
                  <wp:effectExtent l="0" t="0" r="127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60FD8" w:rsidRPr="00AA7E2E" w:rsidTr="00970C9A">
        <w:trPr>
          <w:jc w:val="center"/>
        </w:trPr>
        <w:tc>
          <w:tcPr>
            <w:tcW w:w="5016" w:type="dxa"/>
          </w:tcPr>
          <w:p w:rsidR="00E60FD8" w:rsidRPr="00C2728C" w:rsidRDefault="00E60FD8" w:rsidP="00970C9A">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1A374E">
              <w:rPr>
                <w:rFonts w:cstheme="minorHAnsi"/>
                <w:i/>
                <w:sz w:val="16"/>
                <w:szCs w:val="16"/>
                <w:lang w:val="el-GR"/>
              </w:rPr>
              <w:t>: +26,0</w:t>
            </w:r>
            <w:r w:rsidR="00C01D6C">
              <w:rPr>
                <w:rFonts w:cstheme="minorHAnsi"/>
                <w:i/>
                <w:sz w:val="16"/>
                <w:szCs w:val="16"/>
                <w:lang w:val="el-GR"/>
              </w:rPr>
              <w:t>%</w:t>
            </w:r>
            <w:r w:rsidRPr="00C2728C">
              <w:rPr>
                <w:rFonts w:cstheme="minorHAnsi"/>
                <w:i/>
                <w:sz w:val="16"/>
                <w:szCs w:val="16"/>
                <w:lang w:val="el-GR"/>
              </w:rPr>
              <w:t xml:space="preserve"> </w:t>
            </w:r>
            <w:proofErr w:type="spellStart"/>
            <w:r w:rsidRPr="0008661C">
              <w:rPr>
                <w:rFonts w:cstheme="minorHAnsi"/>
                <w:i/>
                <w:sz w:val="16"/>
                <w:szCs w:val="16"/>
                <w:lang w:val="en-GB"/>
              </w:rPr>
              <w:t>MoM</w:t>
            </w:r>
            <w:proofErr w:type="spellEnd"/>
            <w:r w:rsidR="001A374E">
              <w:rPr>
                <w:rFonts w:cstheme="minorHAnsi"/>
                <w:i/>
                <w:sz w:val="16"/>
                <w:szCs w:val="16"/>
                <w:lang w:val="el-GR"/>
              </w:rPr>
              <w:t xml:space="preserve"> και -6,1</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w:t>
            </w:r>
            <w:r w:rsidR="00984711">
              <w:rPr>
                <w:rFonts w:cstheme="minorHAnsi"/>
                <w:i/>
                <w:sz w:val="16"/>
                <w:szCs w:val="16"/>
                <w:lang w:val="el-GR"/>
              </w:rPr>
              <w:t>Μαϊ</w:t>
            </w:r>
            <w:r w:rsidR="001A374E">
              <w:rPr>
                <w:rFonts w:cstheme="minorHAnsi"/>
                <w:i/>
                <w:sz w:val="16"/>
                <w:szCs w:val="16"/>
                <w:lang w:val="el-GR"/>
              </w:rPr>
              <w:t>-20 από -24,2</w:t>
            </w:r>
            <w:r w:rsidR="00C01D6C">
              <w:rPr>
                <w:rFonts w:cstheme="minorHAnsi"/>
                <w:i/>
                <w:sz w:val="16"/>
                <w:szCs w:val="16"/>
                <w:lang w:val="el-GR"/>
              </w:rPr>
              <w:t>%</w:t>
            </w:r>
            <w:r w:rsidRPr="00C2728C">
              <w:rPr>
                <w:rFonts w:cstheme="minorHAnsi"/>
                <w:i/>
                <w:sz w:val="16"/>
                <w:szCs w:val="16"/>
                <w:lang w:val="el-GR"/>
              </w:rPr>
              <w:t xml:space="preserve"> </w:t>
            </w:r>
            <w:proofErr w:type="spellStart"/>
            <w:r w:rsidRPr="0008661C">
              <w:rPr>
                <w:rFonts w:cstheme="minorHAnsi"/>
                <w:i/>
                <w:sz w:val="16"/>
                <w:szCs w:val="16"/>
                <w:lang w:val="en-GB"/>
              </w:rPr>
              <w:t>MoM</w:t>
            </w:r>
            <w:proofErr w:type="spellEnd"/>
            <w:r w:rsidR="001A374E">
              <w:rPr>
                <w:rFonts w:cstheme="minorHAnsi"/>
                <w:i/>
                <w:sz w:val="16"/>
                <w:szCs w:val="16"/>
                <w:lang w:val="el-GR"/>
              </w:rPr>
              <w:t xml:space="preserve"> και -24,3</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4711">
              <w:rPr>
                <w:rFonts w:cstheme="minorHAnsi"/>
                <w:i/>
                <w:sz w:val="16"/>
                <w:szCs w:val="16"/>
                <w:lang w:val="el-GR"/>
              </w:rPr>
              <w:t xml:space="preserve"> τον Απρ</w:t>
            </w:r>
            <w:r w:rsidR="00085FD7">
              <w:rPr>
                <w:rFonts w:cstheme="minorHAnsi"/>
                <w:i/>
                <w:sz w:val="16"/>
                <w:szCs w:val="16"/>
                <w:lang w:val="el-GR"/>
              </w:rPr>
              <w:t>-20, -0,9</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4711">
              <w:rPr>
                <w:rFonts w:cstheme="minorHAnsi"/>
                <w:i/>
                <w:sz w:val="16"/>
                <w:szCs w:val="16"/>
                <w:lang w:val="el-GR"/>
              </w:rPr>
              <w:t xml:space="preserve"> την περίοδο  Ιουν-19 – Μαϊ</w:t>
            </w:r>
            <w:r>
              <w:rPr>
                <w:rFonts w:cstheme="minorHAnsi"/>
                <w:i/>
                <w:sz w:val="16"/>
                <w:szCs w:val="16"/>
                <w:lang w:val="el-GR"/>
              </w:rPr>
              <w:t>-20</w:t>
            </w:r>
            <w:r w:rsidR="00461EF0">
              <w:rPr>
                <w:rFonts w:cstheme="minorHAnsi"/>
                <w:i/>
                <w:sz w:val="16"/>
                <w:szCs w:val="16"/>
                <w:lang w:val="el-GR"/>
              </w:rPr>
              <w:t xml:space="preserve"> (12</w:t>
            </w:r>
            <w:r w:rsidR="005775AC">
              <w:rPr>
                <w:rFonts w:cstheme="minorHAnsi"/>
                <w:i/>
                <w:sz w:val="16"/>
                <w:szCs w:val="16"/>
                <w:lang w:val="el-GR"/>
              </w:rPr>
              <w:t>Μ)</w:t>
            </w:r>
            <w:r w:rsidR="00D95F2A">
              <w:rPr>
                <w:rFonts w:cstheme="minorHAnsi"/>
                <w:i/>
                <w:sz w:val="16"/>
                <w:szCs w:val="16"/>
                <w:lang w:val="el-GR"/>
              </w:rPr>
              <w:t xml:space="preserve"> από +0,2</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674216">
              <w:rPr>
                <w:rFonts w:cstheme="minorHAnsi"/>
                <w:i/>
                <w:sz w:val="16"/>
                <w:szCs w:val="16"/>
                <w:lang w:val="el-GR"/>
              </w:rPr>
              <w:t xml:space="preserve"> την περίοδο Ιουν-18 – Μαϊ</w:t>
            </w:r>
            <w:r>
              <w:rPr>
                <w:rFonts w:cstheme="minorHAnsi"/>
                <w:i/>
                <w:sz w:val="16"/>
                <w:szCs w:val="16"/>
                <w:lang w:val="el-GR"/>
              </w:rPr>
              <w:t>-19</w:t>
            </w:r>
            <w:r w:rsidRPr="00C2728C">
              <w:rPr>
                <w:rFonts w:cstheme="minorHAnsi"/>
                <w:i/>
                <w:sz w:val="16"/>
                <w:szCs w:val="16"/>
                <w:lang w:val="el-GR"/>
              </w:rPr>
              <w:t xml:space="preserve"> (επόμενη δημοσίευσ</w:t>
            </w:r>
            <w:r w:rsidR="00A46E54">
              <w:rPr>
                <w:rFonts w:cstheme="minorHAnsi"/>
                <w:i/>
                <w:sz w:val="16"/>
                <w:szCs w:val="16"/>
                <w:lang w:val="el-GR"/>
              </w:rPr>
              <w:t>η: 31/8</w:t>
            </w:r>
            <w:r>
              <w:rPr>
                <w:rFonts w:cstheme="minorHAnsi"/>
                <w:i/>
                <w:sz w:val="16"/>
                <w:szCs w:val="16"/>
                <w:lang w:val="el-GR"/>
              </w:rPr>
              <w:t>/2020</w:t>
            </w:r>
            <w:r w:rsidRPr="00C2728C">
              <w:rPr>
                <w:rFonts w:cstheme="minorHAnsi"/>
                <w:i/>
                <w:sz w:val="16"/>
                <w:szCs w:val="16"/>
                <w:lang w:val="el-GR"/>
              </w:rPr>
              <w:t>)</w:t>
            </w:r>
          </w:p>
        </w:tc>
        <w:tc>
          <w:tcPr>
            <w:tcW w:w="5016" w:type="dxa"/>
          </w:tcPr>
          <w:p w:rsidR="00E60FD8" w:rsidRPr="00C2728C" w:rsidRDefault="00E60FD8" w:rsidP="00FB2688">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DF124D">
              <w:rPr>
                <w:rFonts w:cstheme="minorHAnsi"/>
                <w:i/>
                <w:sz w:val="16"/>
                <w:szCs w:val="16"/>
                <w:lang w:val="el-GR"/>
              </w:rPr>
              <w:t>: -34</w:t>
            </w:r>
            <w:r w:rsidR="00AF3B25">
              <w:rPr>
                <w:rFonts w:cstheme="minorHAnsi"/>
                <w:i/>
                <w:sz w:val="16"/>
                <w:szCs w:val="16"/>
                <w:lang w:val="el-GR"/>
              </w:rPr>
              <w:t>,7 ΜΔ τον Ιουλ</w:t>
            </w:r>
            <w:r w:rsidR="00DF124D">
              <w:rPr>
                <w:rFonts w:cstheme="minorHAnsi"/>
                <w:i/>
                <w:sz w:val="16"/>
                <w:szCs w:val="16"/>
                <w:lang w:val="el-GR"/>
              </w:rPr>
              <w:t>-20, -7,0</w:t>
            </w:r>
            <w:r w:rsidR="00FB2688">
              <w:rPr>
                <w:rFonts w:cstheme="minorHAnsi"/>
                <w:i/>
                <w:sz w:val="16"/>
                <w:szCs w:val="16"/>
                <w:lang w:val="el-GR"/>
              </w:rPr>
              <w:t xml:space="preserve"> ΜΔ</w:t>
            </w:r>
            <w:r w:rsidR="00DF124D">
              <w:rPr>
                <w:rFonts w:cstheme="minorHAnsi"/>
                <w:i/>
                <w:sz w:val="16"/>
                <w:szCs w:val="16"/>
                <w:lang w:val="el-GR"/>
              </w:rPr>
              <w:t xml:space="preserve"> </w:t>
            </w:r>
            <w:proofErr w:type="spellStart"/>
            <w:r w:rsidR="00DF124D">
              <w:rPr>
                <w:rFonts w:cstheme="minorHAnsi"/>
                <w:i/>
                <w:sz w:val="16"/>
                <w:szCs w:val="16"/>
                <w:lang w:val="el-GR"/>
              </w:rPr>
              <w:t>ΜοΜ</w:t>
            </w:r>
            <w:proofErr w:type="spellEnd"/>
            <w:r w:rsidR="00DF124D">
              <w:rPr>
                <w:rFonts w:cstheme="minorHAnsi"/>
                <w:i/>
                <w:sz w:val="16"/>
                <w:szCs w:val="16"/>
                <w:lang w:val="el-GR"/>
              </w:rPr>
              <w:t xml:space="preserve"> και -14,5</w:t>
            </w:r>
            <w:r w:rsidR="00FB2688">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00AF3B25">
              <w:rPr>
                <w:rFonts w:cstheme="minorHAnsi"/>
                <w:i/>
                <w:sz w:val="16"/>
                <w:szCs w:val="16"/>
                <w:lang w:val="el-GR"/>
              </w:rPr>
              <w:t xml:space="preserve"> τον Ιουλ</w:t>
            </w:r>
            <w:r w:rsidR="000F3668">
              <w:rPr>
                <w:rFonts w:cstheme="minorHAnsi"/>
                <w:i/>
                <w:sz w:val="16"/>
                <w:szCs w:val="16"/>
                <w:lang w:val="el-GR"/>
              </w:rPr>
              <w:t>-20 από +5,3</w:t>
            </w:r>
            <w:r w:rsidR="00FB2688">
              <w:rPr>
                <w:rFonts w:cstheme="minorHAnsi"/>
                <w:i/>
                <w:sz w:val="16"/>
                <w:szCs w:val="16"/>
                <w:lang w:val="el-GR"/>
              </w:rPr>
              <w:t xml:space="preserve"> ΜΔ</w:t>
            </w:r>
            <w:r w:rsidR="000F3668">
              <w:rPr>
                <w:rFonts w:cstheme="minorHAnsi"/>
                <w:i/>
                <w:sz w:val="16"/>
                <w:szCs w:val="16"/>
                <w:lang w:val="el-GR"/>
              </w:rPr>
              <w:t xml:space="preserve"> </w:t>
            </w:r>
            <w:proofErr w:type="spellStart"/>
            <w:r w:rsidR="000F3668">
              <w:rPr>
                <w:rFonts w:cstheme="minorHAnsi"/>
                <w:i/>
                <w:sz w:val="16"/>
                <w:szCs w:val="16"/>
                <w:lang w:val="el-GR"/>
              </w:rPr>
              <w:t>ΜοΜ</w:t>
            </w:r>
            <w:proofErr w:type="spellEnd"/>
            <w:r w:rsidR="000F3668">
              <w:rPr>
                <w:rFonts w:cstheme="minorHAnsi"/>
                <w:i/>
                <w:sz w:val="16"/>
                <w:szCs w:val="16"/>
                <w:lang w:val="el-GR"/>
              </w:rPr>
              <w:t xml:space="preserve"> και +0,1</w:t>
            </w:r>
            <w:r w:rsidR="00FB2688" w:rsidRPr="00C2728C">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Pr>
                <w:rFonts w:cstheme="minorHAnsi"/>
                <w:i/>
                <w:sz w:val="16"/>
                <w:szCs w:val="16"/>
                <w:lang w:val="el-GR"/>
              </w:rPr>
              <w:t xml:space="preserve"> </w:t>
            </w:r>
            <w:r w:rsidR="00AF3B25">
              <w:rPr>
                <w:rFonts w:cstheme="minorHAnsi"/>
                <w:i/>
                <w:sz w:val="16"/>
                <w:szCs w:val="16"/>
                <w:lang w:val="el-GR"/>
              </w:rPr>
              <w:t>Ιουν</w:t>
            </w:r>
            <w:r w:rsidR="00BB2B0F">
              <w:rPr>
                <w:rFonts w:cstheme="minorHAnsi"/>
                <w:i/>
                <w:sz w:val="16"/>
                <w:szCs w:val="16"/>
                <w:lang w:val="el-GR"/>
              </w:rPr>
              <w:t xml:space="preserve">-20 </w:t>
            </w:r>
            <w:r w:rsidR="00241C79">
              <w:rPr>
                <w:rFonts w:cstheme="minorHAnsi"/>
                <w:i/>
                <w:sz w:val="16"/>
                <w:szCs w:val="16"/>
                <w:lang w:val="el-GR"/>
              </w:rPr>
              <w:t>(επόμενη δημοσίευση: 28/8</w:t>
            </w:r>
            <w:r>
              <w:rPr>
                <w:rFonts w:cstheme="minorHAnsi"/>
                <w:i/>
                <w:sz w:val="16"/>
                <w:szCs w:val="16"/>
                <w:lang w:val="el-GR"/>
              </w:rPr>
              <w:t>/2020</w:t>
            </w:r>
            <w:r w:rsidRPr="00C2728C">
              <w:rPr>
                <w:rFonts w:cstheme="minorHAnsi"/>
                <w:i/>
                <w:sz w:val="16"/>
                <w:szCs w:val="16"/>
                <w:lang w:val="el-GR"/>
              </w:rPr>
              <w:t>)</w:t>
            </w:r>
          </w:p>
        </w:tc>
      </w:tr>
      <w:tr w:rsidR="00E60FD8" w:rsidRPr="0008661C" w:rsidTr="008A1CFB">
        <w:trPr>
          <w:jc w:val="center"/>
        </w:trPr>
        <w:tc>
          <w:tcPr>
            <w:tcW w:w="5016" w:type="dxa"/>
          </w:tcPr>
          <w:p w:rsidR="00E60FD8" w:rsidRPr="0008661C" w:rsidRDefault="008A1CFB" w:rsidP="00970C9A">
            <w:pPr>
              <w:spacing w:line="240" w:lineRule="atLeast"/>
              <w:jc w:val="center"/>
            </w:pPr>
            <w:r>
              <w:rPr>
                <w:noProof/>
                <w:lang w:val="el-GR" w:eastAsia="el-GR"/>
              </w:rPr>
              <w:drawing>
                <wp:inline distT="0" distB="0" distL="0" distR="0" wp14:anchorId="3E98F712" wp14:editId="0D4B4C40">
                  <wp:extent cx="2952000" cy="1980000"/>
                  <wp:effectExtent l="0" t="0" r="127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rsidR="00E60FD8" w:rsidRPr="0008661C" w:rsidRDefault="008A1CFB" w:rsidP="00970C9A">
            <w:pPr>
              <w:spacing w:line="240" w:lineRule="atLeast"/>
              <w:jc w:val="center"/>
            </w:pPr>
            <w:r>
              <w:rPr>
                <w:noProof/>
                <w:lang w:val="el-GR" w:eastAsia="el-GR"/>
              </w:rPr>
              <w:drawing>
                <wp:inline distT="0" distB="0" distL="0" distR="0" wp14:anchorId="1CB8FD82" wp14:editId="7FE217EC">
                  <wp:extent cx="2952000" cy="1980000"/>
                  <wp:effectExtent l="0" t="0" r="127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60FD8" w:rsidRPr="00AA7E2E" w:rsidTr="00970C9A">
        <w:trPr>
          <w:jc w:val="center"/>
        </w:trPr>
        <w:tc>
          <w:tcPr>
            <w:tcW w:w="5016" w:type="dxa"/>
          </w:tcPr>
          <w:p w:rsidR="00E60FD8" w:rsidRPr="00C2728C" w:rsidRDefault="00921139" w:rsidP="00970C9A">
            <w:pPr>
              <w:spacing w:before="60" w:after="60" w:line="240" w:lineRule="atLeast"/>
              <w:jc w:val="both"/>
              <w:rPr>
                <w:lang w:val="el-GR"/>
              </w:rPr>
            </w:pPr>
            <w:r>
              <w:rPr>
                <w:rFonts w:cstheme="minorHAnsi"/>
                <w:i/>
                <w:sz w:val="16"/>
                <w:szCs w:val="16"/>
                <w:u w:val="single"/>
                <w:lang w:val="el-GR"/>
              </w:rPr>
              <w:t xml:space="preserve">Δείκτης </w:t>
            </w:r>
            <w:r w:rsidR="00E60FD8"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sidR="003A179A">
              <w:rPr>
                <w:rFonts w:cstheme="minorHAnsi"/>
                <w:i/>
                <w:sz w:val="16"/>
                <w:szCs w:val="16"/>
                <w:lang w:val="el-GR"/>
              </w:rPr>
              <w:t>: +5,2</w:t>
            </w:r>
            <w:r w:rsidR="00C01D6C">
              <w:rPr>
                <w:rFonts w:cstheme="minorHAnsi"/>
                <w:i/>
                <w:sz w:val="16"/>
                <w:szCs w:val="16"/>
                <w:lang w:val="el-GR"/>
              </w:rPr>
              <w:t xml:space="preserve">% </w:t>
            </w:r>
            <w:proofErr w:type="spellStart"/>
            <w:r w:rsidR="00C01D6C">
              <w:rPr>
                <w:rFonts w:cstheme="minorHAnsi"/>
                <w:i/>
                <w:sz w:val="16"/>
                <w:szCs w:val="16"/>
                <w:lang w:val="el-GR"/>
              </w:rPr>
              <w:t>ΜοΜ</w:t>
            </w:r>
            <w:proofErr w:type="spellEnd"/>
            <w:r w:rsidR="00E906A3">
              <w:rPr>
                <w:rFonts w:cstheme="minorHAnsi"/>
                <w:i/>
                <w:sz w:val="16"/>
                <w:szCs w:val="16"/>
                <w:lang w:val="el-GR"/>
              </w:rPr>
              <w:t xml:space="preserve"> και -</w:t>
            </w:r>
            <w:r w:rsidR="003A179A">
              <w:rPr>
                <w:rFonts w:cstheme="minorHAnsi"/>
                <w:i/>
                <w:sz w:val="16"/>
                <w:szCs w:val="16"/>
                <w:lang w:val="el-GR"/>
              </w:rPr>
              <w:t>1,1</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0032E3">
              <w:rPr>
                <w:rFonts w:cstheme="minorHAnsi"/>
                <w:i/>
                <w:sz w:val="16"/>
                <w:szCs w:val="16"/>
                <w:lang w:val="el-GR"/>
              </w:rPr>
              <w:t xml:space="preserve"> τον Ιουν</w:t>
            </w:r>
            <w:r w:rsidR="003A179A">
              <w:rPr>
                <w:rFonts w:cstheme="minorHAnsi"/>
                <w:i/>
                <w:sz w:val="16"/>
                <w:szCs w:val="16"/>
                <w:lang w:val="el-GR"/>
              </w:rPr>
              <w:t>-20 από +3,1</w:t>
            </w:r>
            <w:r w:rsidR="00C01D6C">
              <w:rPr>
                <w:rFonts w:cstheme="minorHAnsi"/>
                <w:i/>
                <w:sz w:val="16"/>
                <w:szCs w:val="16"/>
                <w:lang w:val="el-GR"/>
              </w:rPr>
              <w:t>%</w:t>
            </w:r>
            <w:r w:rsidR="00E60FD8" w:rsidRPr="00C2728C">
              <w:rPr>
                <w:rFonts w:cstheme="minorHAnsi"/>
                <w:i/>
                <w:sz w:val="16"/>
                <w:szCs w:val="16"/>
                <w:lang w:val="el-GR"/>
              </w:rPr>
              <w:t xml:space="preserve"> </w:t>
            </w:r>
            <w:proofErr w:type="spellStart"/>
            <w:r w:rsidR="00E60FD8" w:rsidRPr="0008661C">
              <w:rPr>
                <w:rFonts w:cstheme="minorHAnsi"/>
                <w:i/>
                <w:sz w:val="16"/>
                <w:szCs w:val="16"/>
                <w:lang w:val="en-GB"/>
              </w:rPr>
              <w:t>MoM</w:t>
            </w:r>
            <w:proofErr w:type="spellEnd"/>
            <w:r w:rsidR="00D64334">
              <w:rPr>
                <w:rFonts w:cstheme="minorHAnsi"/>
                <w:i/>
                <w:sz w:val="16"/>
                <w:szCs w:val="16"/>
                <w:lang w:val="el-GR"/>
              </w:rPr>
              <w:t xml:space="preserve"> και -</w:t>
            </w:r>
            <w:r w:rsidR="003A179A">
              <w:rPr>
                <w:rFonts w:cstheme="minorHAnsi"/>
                <w:i/>
                <w:sz w:val="16"/>
                <w:szCs w:val="16"/>
                <w:lang w:val="el-GR"/>
              </w:rPr>
              <w:t>8</w:t>
            </w:r>
            <w:r w:rsidR="00D64334">
              <w:rPr>
                <w:rFonts w:cstheme="minorHAnsi"/>
                <w:i/>
                <w:sz w:val="16"/>
                <w:szCs w:val="16"/>
                <w:lang w:val="el-GR"/>
              </w:rPr>
              <w:t>,8</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0032E3">
              <w:rPr>
                <w:rFonts w:cstheme="minorHAnsi"/>
                <w:i/>
                <w:sz w:val="16"/>
                <w:szCs w:val="16"/>
                <w:lang w:val="el-GR"/>
              </w:rPr>
              <w:t xml:space="preserve"> τον Μαϊ</w:t>
            </w:r>
            <w:r w:rsidR="003A179A">
              <w:rPr>
                <w:rFonts w:cstheme="minorHAnsi"/>
                <w:i/>
                <w:sz w:val="16"/>
                <w:szCs w:val="16"/>
                <w:lang w:val="el-GR"/>
              </w:rPr>
              <w:t>-20, -1,4</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0032E3">
              <w:rPr>
                <w:rFonts w:cstheme="minorHAnsi"/>
                <w:i/>
                <w:sz w:val="16"/>
                <w:szCs w:val="16"/>
                <w:lang w:val="el-GR"/>
              </w:rPr>
              <w:t xml:space="preserve"> την περίοδο Ιουλ-19 – Ιουν</w:t>
            </w:r>
            <w:r w:rsidR="00E60FD8">
              <w:rPr>
                <w:rFonts w:cstheme="minorHAnsi"/>
                <w:i/>
                <w:sz w:val="16"/>
                <w:szCs w:val="16"/>
                <w:lang w:val="el-GR"/>
              </w:rPr>
              <w:t>-20</w:t>
            </w:r>
            <w:r w:rsidR="00461EF0">
              <w:rPr>
                <w:rFonts w:cstheme="minorHAnsi"/>
                <w:i/>
                <w:sz w:val="16"/>
                <w:szCs w:val="16"/>
                <w:lang w:val="el-GR"/>
              </w:rPr>
              <w:t xml:space="preserve"> (12Μ)</w:t>
            </w:r>
            <w:r w:rsidR="003A179A">
              <w:rPr>
                <w:rFonts w:cstheme="minorHAnsi"/>
                <w:i/>
                <w:sz w:val="16"/>
                <w:szCs w:val="16"/>
                <w:lang w:val="el-GR"/>
              </w:rPr>
              <w:t xml:space="preserve"> από +2,6</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0032E3">
              <w:rPr>
                <w:rFonts w:cstheme="minorHAnsi"/>
                <w:i/>
                <w:sz w:val="16"/>
                <w:szCs w:val="16"/>
                <w:lang w:val="el-GR"/>
              </w:rPr>
              <w:t xml:space="preserve"> την περίοδο Ιουλ</w:t>
            </w:r>
            <w:r w:rsidR="00E60FD8">
              <w:rPr>
                <w:rFonts w:cstheme="minorHAnsi"/>
                <w:i/>
                <w:sz w:val="16"/>
                <w:szCs w:val="16"/>
                <w:lang w:val="el-GR"/>
              </w:rPr>
              <w:t>-18</w:t>
            </w:r>
            <w:r w:rsidR="00E60FD8" w:rsidRPr="00C2728C">
              <w:rPr>
                <w:rFonts w:cstheme="minorHAnsi"/>
                <w:i/>
                <w:sz w:val="16"/>
                <w:szCs w:val="16"/>
                <w:lang w:val="el-GR"/>
              </w:rPr>
              <w:t xml:space="preserve"> </w:t>
            </w:r>
            <w:r w:rsidR="000032E3">
              <w:rPr>
                <w:rFonts w:cstheme="minorHAnsi"/>
                <w:i/>
                <w:sz w:val="16"/>
                <w:szCs w:val="16"/>
                <w:lang w:val="el-GR"/>
              </w:rPr>
              <w:t>– Ιουν</w:t>
            </w:r>
            <w:r w:rsidR="004E25E0">
              <w:rPr>
                <w:rFonts w:cstheme="minorHAnsi"/>
                <w:i/>
                <w:sz w:val="16"/>
                <w:szCs w:val="16"/>
                <w:lang w:val="el-GR"/>
              </w:rPr>
              <w:t>-19 (επόμενη δημοσίευση: 9/9</w:t>
            </w:r>
            <w:r w:rsidR="00E60FD8">
              <w:rPr>
                <w:rFonts w:cstheme="minorHAnsi"/>
                <w:i/>
                <w:sz w:val="16"/>
                <w:szCs w:val="16"/>
                <w:lang w:val="el-GR"/>
              </w:rPr>
              <w:t>/2020</w:t>
            </w:r>
            <w:r w:rsidR="00E60FD8" w:rsidRPr="00C2728C">
              <w:rPr>
                <w:rFonts w:cstheme="minorHAnsi"/>
                <w:i/>
                <w:sz w:val="16"/>
                <w:szCs w:val="16"/>
                <w:lang w:val="el-GR"/>
              </w:rPr>
              <w:t>)</w:t>
            </w:r>
          </w:p>
        </w:tc>
        <w:tc>
          <w:tcPr>
            <w:tcW w:w="5016" w:type="dxa"/>
          </w:tcPr>
          <w:p w:rsidR="00E60FD8" w:rsidRPr="00C2728C" w:rsidRDefault="00E60FD8" w:rsidP="007A2F42">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144511">
              <w:rPr>
                <w:rFonts w:cstheme="minorHAnsi"/>
                <w:i/>
                <w:sz w:val="16"/>
                <w:szCs w:val="16"/>
                <w:lang w:val="el-GR"/>
              </w:rPr>
              <w:t xml:space="preserve">: </w:t>
            </w:r>
            <w:r w:rsidR="00C36199">
              <w:rPr>
                <w:rFonts w:cstheme="minorHAnsi"/>
                <w:i/>
                <w:sz w:val="16"/>
                <w:szCs w:val="16"/>
                <w:lang w:val="el-GR"/>
              </w:rPr>
              <w:t>48,6 ΜΔ τον Ιουλ-20, -0,8</w:t>
            </w:r>
            <w:r w:rsidR="007A2F42">
              <w:rPr>
                <w:rFonts w:cstheme="minorHAnsi"/>
                <w:i/>
                <w:sz w:val="16"/>
                <w:szCs w:val="16"/>
                <w:lang w:val="el-GR"/>
              </w:rPr>
              <w:t xml:space="preserve"> ΜΔ</w:t>
            </w:r>
            <w:r>
              <w:rPr>
                <w:rFonts w:cstheme="minorHAnsi"/>
                <w:i/>
                <w:sz w:val="16"/>
                <w:szCs w:val="16"/>
                <w:lang w:val="el-GR"/>
              </w:rPr>
              <w:t xml:space="preserve"> </w:t>
            </w:r>
            <w:proofErr w:type="spellStart"/>
            <w:r>
              <w:rPr>
                <w:rFonts w:cstheme="minorHAnsi"/>
                <w:i/>
                <w:sz w:val="16"/>
                <w:szCs w:val="16"/>
                <w:lang w:val="el-GR"/>
              </w:rPr>
              <w:t>ΜοΜ</w:t>
            </w:r>
            <w:proofErr w:type="spellEnd"/>
            <w:r>
              <w:rPr>
                <w:rFonts w:cstheme="minorHAnsi"/>
                <w:i/>
                <w:sz w:val="16"/>
                <w:szCs w:val="16"/>
                <w:lang w:val="el-GR"/>
              </w:rPr>
              <w:t xml:space="preserve"> </w:t>
            </w:r>
            <w:r w:rsidR="00144511">
              <w:rPr>
                <w:rFonts w:cstheme="minorHAnsi"/>
                <w:i/>
                <w:sz w:val="16"/>
                <w:szCs w:val="16"/>
                <w:lang w:val="el-GR"/>
              </w:rPr>
              <w:t>και -</w:t>
            </w:r>
            <w:r w:rsidR="00C36199">
              <w:rPr>
                <w:rFonts w:cstheme="minorHAnsi"/>
                <w:i/>
                <w:sz w:val="16"/>
                <w:szCs w:val="16"/>
                <w:lang w:val="el-GR"/>
              </w:rPr>
              <w:t>6</w:t>
            </w:r>
            <w:r w:rsidR="007B4C69">
              <w:rPr>
                <w:rFonts w:cstheme="minorHAnsi"/>
                <w:i/>
                <w:sz w:val="16"/>
                <w:szCs w:val="16"/>
                <w:lang w:val="el-GR"/>
              </w:rPr>
              <w:t>,0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C36199">
              <w:rPr>
                <w:rFonts w:cstheme="minorHAnsi"/>
                <w:i/>
                <w:sz w:val="16"/>
                <w:szCs w:val="16"/>
                <w:lang w:val="el-GR"/>
              </w:rPr>
              <w:t>τον Ιουλ</w:t>
            </w:r>
            <w:r>
              <w:rPr>
                <w:rFonts w:cstheme="minorHAnsi"/>
                <w:i/>
                <w:sz w:val="16"/>
                <w:szCs w:val="16"/>
                <w:lang w:val="el-GR"/>
              </w:rPr>
              <w:t>-20</w:t>
            </w:r>
            <w:r w:rsidRPr="00C2728C">
              <w:rPr>
                <w:rFonts w:cstheme="minorHAnsi"/>
                <w:i/>
                <w:sz w:val="16"/>
                <w:szCs w:val="16"/>
                <w:lang w:val="el-GR"/>
              </w:rPr>
              <w:t xml:space="preserve"> α</w:t>
            </w:r>
            <w:r w:rsidR="007B4C69">
              <w:rPr>
                <w:rFonts w:cstheme="minorHAnsi"/>
                <w:i/>
                <w:sz w:val="16"/>
                <w:szCs w:val="16"/>
                <w:lang w:val="el-GR"/>
              </w:rPr>
              <w:t>πό +</w:t>
            </w:r>
            <w:r w:rsidR="00C36199">
              <w:rPr>
                <w:rFonts w:cstheme="minorHAnsi"/>
                <w:i/>
                <w:sz w:val="16"/>
                <w:szCs w:val="16"/>
                <w:lang w:val="el-GR"/>
              </w:rPr>
              <w:t>8,3</w:t>
            </w:r>
            <w:r w:rsidR="007A2F42">
              <w:rPr>
                <w:rFonts w:cstheme="minorHAnsi"/>
                <w:i/>
                <w:sz w:val="16"/>
                <w:szCs w:val="16"/>
                <w:lang w:val="el-GR"/>
              </w:rPr>
              <w:t xml:space="preserve"> ΜΔ</w:t>
            </w:r>
            <w:r>
              <w:rPr>
                <w:rFonts w:cstheme="minorHAnsi"/>
                <w:i/>
                <w:sz w:val="16"/>
                <w:szCs w:val="16"/>
                <w:lang w:val="el-GR"/>
              </w:rPr>
              <w:t xml:space="preserve"> </w:t>
            </w:r>
            <w:proofErr w:type="spellStart"/>
            <w:r>
              <w:rPr>
                <w:rFonts w:cstheme="minorHAnsi"/>
                <w:i/>
                <w:sz w:val="16"/>
                <w:szCs w:val="16"/>
                <w:lang w:val="el-GR"/>
              </w:rPr>
              <w:t>ΜοΜ</w:t>
            </w:r>
            <w:proofErr w:type="spellEnd"/>
            <w:r>
              <w:rPr>
                <w:rFonts w:cstheme="minorHAnsi"/>
                <w:i/>
                <w:sz w:val="16"/>
                <w:szCs w:val="16"/>
                <w:lang w:val="el-GR"/>
              </w:rPr>
              <w:t xml:space="preserve"> </w:t>
            </w:r>
            <w:r w:rsidR="001E287E">
              <w:rPr>
                <w:rFonts w:cstheme="minorHAnsi"/>
                <w:i/>
                <w:sz w:val="16"/>
                <w:szCs w:val="16"/>
                <w:lang w:val="el-GR"/>
              </w:rPr>
              <w:t>και -</w:t>
            </w:r>
            <w:r w:rsidR="007B4C69">
              <w:rPr>
                <w:rFonts w:cstheme="minorHAnsi"/>
                <w:i/>
                <w:sz w:val="16"/>
                <w:szCs w:val="16"/>
                <w:lang w:val="el-GR"/>
              </w:rPr>
              <w:t>3</w:t>
            </w:r>
            <w:r w:rsidR="00C36199">
              <w:rPr>
                <w:rFonts w:cstheme="minorHAnsi"/>
                <w:i/>
                <w:sz w:val="16"/>
                <w:szCs w:val="16"/>
                <w:lang w:val="el-GR"/>
              </w:rPr>
              <w:t>,0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C36199">
              <w:rPr>
                <w:rFonts w:cstheme="minorHAnsi"/>
                <w:i/>
                <w:sz w:val="16"/>
                <w:szCs w:val="16"/>
                <w:lang w:val="el-GR"/>
              </w:rPr>
              <w:t>τον Ιουν</w:t>
            </w:r>
            <w:r w:rsidR="004D73EE">
              <w:rPr>
                <w:rFonts w:cstheme="minorHAnsi"/>
                <w:i/>
                <w:sz w:val="16"/>
                <w:szCs w:val="16"/>
                <w:lang w:val="el-GR"/>
              </w:rPr>
              <w:t>-20 (επόμενη δημοσίευση: 1/9</w:t>
            </w:r>
            <w:r>
              <w:rPr>
                <w:rFonts w:cstheme="minorHAnsi"/>
                <w:i/>
                <w:sz w:val="16"/>
                <w:szCs w:val="16"/>
                <w:lang w:val="el-GR"/>
              </w:rPr>
              <w:t>/2020</w:t>
            </w:r>
            <w:r w:rsidRPr="00C2728C">
              <w:rPr>
                <w:rFonts w:cstheme="minorHAnsi"/>
                <w:i/>
                <w:sz w:val="16"/>
                <w:szCs w:val="16"/>
                <w:lang w:val="el-GR"/>
              </w:rPr>
              <w:t>)</w:t>
            </w:r>
          </w:p>
        </w:tc>
      </w:tr>
      <w:tr w:rsidR="00E60FD8" w:rsidRPr="0008661C" w:rsidTr="00924A9B">
        <w:trPr>
          <w:jc w:val="center"/>
        </w:trPr>
        <w:tc>
          <w:tcPr>
            <w:tcW w:w="5016" w:type="dxa"/>
          </w:tcPr>
          <w:p w:rsidR="00E60FD8" w:rsidRPr="0008661C" w:rsidRDefault="002A61B6" w:rsidP="00970C9A">
            <w:pPr>
              <w:spacing w:line="240" w:lineRule="atLeast"/>
              <w:jc w:val="center"/>
            </w:pPr>
            <w:r>
              <w:rPr>
                <w:noProof/>
                <w:lang w:val="el-GR" w:eastAsia="el-GR"/>
              </w:rPr>
              <w:drawing>
                <wp:inline distT="0" distB="0" distL="0" distR="0" wp14:anchorId="1FBCC5AD" wp14:editId="27F84AF3">
                  <wp:extent cx="2952000" cy="1980000"/>
                  <wp:effectExtent l="0" t="0" r="127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rsidR="00E60FD8" w:rsidRPr="0008661C" w:rsidRDefault="00924A9B" w:rsidP="00970C9A">
            <w:pPr>
              <w:spacing w:line="240" w:lineRule="atLeast"/>
              <w:jc w:val="center"/>
            </w:pPr>
            <w:r>
              <w:rPr>
                <w:noProof/>
                <w:lang w:val="el-GR" w:eastAsia="el-GR"/>
              </w:rPr>
              <w:drawing>
                <wp:inline distT="0" distB="0" distL="0" distR="0" wp14:anchorId="7B602297" wp14:editId="321C04A6">
                  <wp:extent cx="2952000" cy="1980000"/>
                  <wp:effectExtent l="0" t="0" r="127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60FD8" w:rsidRPr="00AA7E2E" w:rsidTr="00970C9A">
        <w:trPr>
          <w:jc w:val="center"/>
        </w:trPr>
        <w:tc>
          <w:tcPr>
            <w:tcW w:w="10032" w:type="dxa"/>
            <w:gridSpan w:val="2"/>
          </w:tcPr>
          <w:p w:rsidR="00E60FD8" w:rsidRPr="00C2728C" w:rsidRDefault="00E60FD8" w:rsidP="00970C9A">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00B9633F">
              <w:rPr>
                <w:rFonts w:cstheme="minorHAnsi"/>
                <w:noProof/>
                <w:sz w:val="16"/>
                <w:szCs w:val="16"/>
                <w:lang w:val="el-GR" w:eastAsia="el-GR"/>
              </w:rPr>
              <w:t>,</w:t>
            </w:r>
          </w:p>
          <w:p w:rsidR="00E60FD8" w:rsidRPr="00C2728C" w:rsidRDefault="00E60FD8" w:rsidP="00970C9A">
            <w:pPr>
              <w:spacing w:line="240" w:lineRule="atLeast"/>
              <w:rPr>
                <w:rFonts w:cstheme="minorHAnsi"/>
                <w:noProof/>
                <w:sz w:val="16"/>
                <w:szCs w:val="16"/>
                <w:lang w:val="el-GR" w:eastAsia="el-GR"/>
              </w:rPr>
            </w:pPr>
            <w:r w:rsidRPr="00C2728C">
              <w:rPr>
                <w:rFonts w:cstheme="minorHAnsi"/>
                <w:noProof/>
                <w:sz w:val="16"/>
                <w:szCs w:val="16"/>
                <w:u w:val="single"/>
                <w:lang w:val="el-GR" w:eastAsia="el-GR"/>
              </w:rPr>
              <w:t>Σημείωση</w:t>
            </w:r>
            <w:r w:rsidRPr="00C2728C">
              <w:rPr>
                <w:rFonts w:cstheme="minorHAnsi"/>
                <w:noProof/>
                <w:sz w:val="16"/>
                <w:szCs w:val="16"/>
                <w:lang w:val="el-GR" w:eastAsia="el-GR"/>
              </w:rPr>
              <w:t xml:space="preserve">: (α) ως ΜΔ ορίζουμε τις μονάδες δείκτη, ως ΜΟ τον μέσο όρο 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r w:rsidR="00B9633F">
              <w:rPr>
                <w:rFonts w:cstheme="minorHAnsi"/>
                <w:noProof/>
                <w:sz w:val="16"/>
                <w:szCs w:val="16"/>
                <w:lang w:val="el-GR" w:eastAsia="el-GR"/>
              </w:rPr>
              <w:t>,</w:t>
            </w:r>
          </w:p>
        </w:tc>
      </w:tr>
    </w:tbl>
    <w:p w:rsidR="008A0924" w:rsidRPr="008A0924" w:rsidRDefault="00837433" w:rsidP="00207A86">
      <w:pPr>
        <w:pStyle w:val="H3Title"/>
        <w:jc w:val="center"/>
        <w:rPr>
          <w:lang w:val="el-GR"/>
        </w:rPr>
      </w:pPr>
      <w:r w:rsidRPr="00837433">
        <w:rPr>
          <w:noProof/>
          <w:lang w:val="el-GR" w:eastAsia="el-GR"/>
        </w:rPr>
        <w:lastRenderedPageBreak/>
        <w:drawing>
          <wp:inline distT="0" distB="0" distL="0" distR="0" wp14:anchorId="57238511" wp14:editId="08B4B3DF">
            <wp:extent cx="5786175" cy="8483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2335" cy="8492632"/>
                    </a:xfrm>
                    <a:prstGeom prst="rect">
                      <a:avLst/>
                    </a:prstGeom>
                    <a:noFill/>
                    <a:ln>
                      <a:noFill/>
                    </a:ln>
                  </pic:spPr>
                </pic:pic>
              </a:graphicData>
            </a:graphic>
          </wp:inline>
        </w:drawing>
      </w:r>
    </w:p>
    <w:p w:rsidR="00235FC3" w:rsidRPr="0003321F" w:rsidRDefault="0003321F" w:rsidP="0063203F">
      <w:pPr>
        <w:pStyle w:val="H3Title"/>
        <w:rPr>
          <w:noProof/>
          <w:lang w:val="el-GR" w:eastAsia="el-GR"/>
        </w:rPr>
      </w:pPr>
      <w:proofErr w:type="spellStart"/>
      <w:r>
        <w:lastRenderedPageBreak/>
        <w:t>Ομ</w:t>
      </w:r>
      <w:r>
        <w:rPr>
          <w:lang w:val="el-GR"/>
        </w:rPr>
        <w:t>άδα</w:t>
      </w:r>
      <w:proofErr w:type="spellEnd"/>
      <w:r>
        <w:rPr>
          <w:lang w:val="el-GR"/>
        </w:rPr>
        <w:t xml:space="preserve">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40512" behindDoc="0" locked="0" layoutInCell="1" allowOverlap="1" wp14:anchorId="418D894D" wp14:editId="6DD93206">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4336F" id="Straight Connector 10" o:spid="_x0000_s1026" style="position:absolute;flip:y;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40611554" wp14:editId="677C08D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2597" w:rsidRDefault="00B32597"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611554"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" stroked="f" strokeweight="1pt">
                      <v:fill r:id="rId29" o:title="" recolor="t" rotate="t" type="frame"/>
                      <v:stroke joinstyle="miter"/>
                      <v:textbox>
                        <w:txbxContent>
                          <w:p w:rsidR="00B32597" w:rsidRDefault="00B32597"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proofErr w:type="spellStart"/>
            <w:r>
              <w:rPr>
                <w:rFonts w:cs="Times New Roman"/>
                <w:b/>
                <w:color w:val="023F88"/>
                <w:sz w:val="16"/>
                <w:szCs w:val="16"/>
                <w:lang w:val="el-GR"/>
              </w:rPr>
              <w:t>Δρ</w:t>
            </w:r>
            <w:proofErr w:type="spellEnd"/>
            <w:r w:rsidR="00B9633F">
              <w:rPr>
                <w:rFonts w:cs="Times New Roman"/>
                <w:b/>
                <w:color w:val="023F88"/>
                <w:sz w:val="16"/>
                <w:szCs w:val="16"/>
                <w:lang w:val="el-GR"/>
              </w:rPr>
              <w:t>,</w:t>
            </w:r>
            <w:r>
              <w:rPr>
                <w:rFonts w:cs="Times New Roman"/>
                <w:b/>
                <w:color w:val="023F88"/>
                <w:sz w:val="16"/>
                <w:szCs w:val="16"/>
                <w:lang w:val="el-GR"/>
              </w:rPr>
              <w:t xml:space="preserve"> Τάσος </w:t>
            </w:r>
            <w:proofErr w:type="spellStart"/>
            <w:r>
              <w:rPr>
                <w:rFonts w:cs="Times New Roman"/>
                <w:b/>
                <w:color w:val="023F88"/>
                <w:sz w:val="16"/>
                <w:szCs w:val="16"/>
                <w:lang w:val="el-GR"/>
              </w:rPr>
              <w:t>Αναστασάτος</w:t>
            </w:r>
            <w:proofErr w:type="spellEnd"/>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8A1F6A" w:rsidP="000877F6">
            <w:hyperlink r:id="rId30" w:history="1">
              <w:proofErr w:type="spellStart"/>
              <w:r w:rsidR="007E18D3" w:rsidRPr="005564E8">
                <w:rPr>
                  <w:rStyle w:val="Hyperlink"/>
                  <w:rFonts w:cs="Times New Roman"/>
                  <w:color w:val="023F88"/>
                  <w:sz w:val="16"/>
                  <w:szCs w:val="16"/>
                  <w:u w:val="none"/>
                </w:rPr>
                <w:t>tanastasatos@eurobank</w:t>
              </w:r>
              <w:r w:rsidR="00B9633F">
                <w:rPr>
                  <w:rStyle w:val="Hyperlink"/>
                  <w:rFonts w:cs="Times New Roman"/>
                  <w:color w:val="023F88"/>
                  <w:sz w:val="16"/>
                  <w:szCs w:val="16"/>
                  <w:u w:val="none"/>
                </w:rPr>
                <w:t>,</w:t>
              </w:r>
              <w:r w:rsidR="007E18D3" w:rsidRPr="005564E8">
                <w:rPr>
                  <w:rStyle w:val="Hyperlink"/>
                  <w:rFonts w:cs="Times New Roman"/>
                  <w:color w:val="023F88"/>
                  <w:sz w:val="16"/>
                  <w:szCs w:val="16"/>
                  <w:u w:val="none"/>
                </w:rPr>
                <w:t>gr</w:t>
              </w:r>
              <w:proofErr w:type="spellEnd"/>
            </w:hyperlink>
            <w:r w:rsidR="007E18D3" w:rsidRPr="005564E8">
              <w:rPr>
                <w:rStyle w:val="Hyperlink"/>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C6AF07A" wp14:editId="4D9834C9">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w:pict>
                    <v:roundrect w14:anchorId="589DDB5E"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2"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8A1F6A" w:rsidP="000877F6">
            <w:pPr>
              <w:spacing w:line="288" w:lineRule="auto"/>
              <w:rPr>
                <w:rStyle w:val="Hyperlink"/>
                <w:lang w:val="el-GR"/>
              </w:rPr>
            </w:pPr>
            <w:hyperlink r:id="rId33" w:history="1">
              <w:proofErr w:type="spellStart"/>
              <w:r w:rsidR="007E18D3">
                <w:rPr>
                  <w:rStyle w:val="Hyperlink"/>
                  <w:rFonts w:cs="Times New Roman"/>
                  <w:color w:val="023F88"/>
                  <w:sz w:val="14"/>
                  <w:szCs w:val="14"/>
                  <w:u w:val="none"/>
                </w:rPr>
                <w:t>andimitriadou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32DF343" wp14:editId="74DA2EEC">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CD6795"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35"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8A1F6A" w:rsidP="000877F6">
            <w:pPr>
              <w:spacing w:line="288" w:lineRule="auto"/>
              <w:rPr>
                <w:rStyle w:val="Hyperlink"/>
                <w:lang w:val="el-GR"/>
              </w:rPr>
            </w:pPr>
            <w:hyperlink r:id="rId36" w:history="1">
              <w:proofErr w:type="spellStart"/>
              <w:r w:rsidR="007E18D3">
                <w:rPr>
                  <w:rStyle w:val="Hyperlink"/>
                  <w:rFonts w:cs="Times New Roman"/>
                  <w:color w:val="023F88"/>
                  <w:sz w:val="14"/>
                  <w:szCs w:val="14"/>
                  <w:u w:val="none"/>
                </w:rPr>
                <w:t>igkionis</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1470EEA" wp14:editId="4E141886">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F2B10A"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8"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proofErr w:type="spellStart"/>
            <w:r>
              <w:rPr>
                <w:rFonts w:cs="Times New Roman"/>
                <w:b/>
                <w:color w:val="023F88"/>
                <w:sz w:val="14"/>
                <w:szCs w:val="14"/>
                <w:lang w:val="el-GR"/>
              </w:rPr>
              <w:t>Δρ</w:t>
            </w:r>
            <w:proofErr w:type="spellEnd"/>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8A1F6A" w:rsidP="000877F6">
            <w:pPr>
              <w:spacing w:line="288" w:lineRule="auto"/>
              <w:rPr>
                <w:rStyle w:val="Hyperlink"/>
                <w:color w:val="034087"/>
                <w:u w:val="none"/>
                <w:lang w:val="el-GR"/>
              </w:rPr>
            </w:pPr>
            <w:hyperlink r:id="rId39" w:history="1">
              <w:proofErr w:type="spellStart"/>
              <w:r w:rsidR="007E18D3" w:rsidRPr="00891FAA">
                <w:rPr>
                  <w:rStyle w:val="Hyperlink"/>
                  <w:rFonts w:cs="Times New Roman"/>
                  <w:color w:val="034087"/>
                  <w:sz w:val="14"/>
                  <w:szCs w:val="14"/>
                  <w:u w:val="none"/>
                </w:rPr>
                <w:t>sgogos</w:t>
              </w:r>
              <w:proofErr w:type="spellEnd"/>
              <w:r w:rsidR="007E18D3" w:rsidRPr="0039728C">
                <w:rPr>
                  <w:rStyle w:val="Hyperlink"/>
                  <w:rFonts w:cs="Times New Roman"/>
                  <w:color w:val="034087"/>
                  <w:sz w:val="14"/>
                  <w:szCs w:val="14"/>
                  <w:u w:val="none"/>
                  <w:lang w:val="el-GR"/>
                </w:rPr>
                <w:t>@</w:t>
              </w:r>
              <w:proofErr w:type="spellStart"/>
              <w:r w:rsidR="007E18D3" w:rsidRPr="00891FAA">
                <w:rPr>
                  <w:rStyle w:val="Hyperlink"/>
                  <w:rFonts w:cs="Times New Roman"/>
                  <w:color w:val="034087"/>
                  <w:sz w:val="14"/>
                  <w:szCs w:val="14"/>
                  <w:u w:val="none"/>
                </w:rPr>
                <w:t>eurobank</w:t>
              </w:r>
              <w:proofErr w:type="spellEnd"/>
              <w:r w:rsidR="00B9633F">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3FDADB5" wp14:editId="65FE0192">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231B53"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41"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 xml:space="preserve">Μαρία </w:t>
            </w:r>
            <w:proofErr w:type="spellStart"/>
            <w:r>
              <w:rPr>
                <w:rFonts w:cs="Times New Roman"/>
                <w:b/>
                <w:color w:val="023F88"/>
                <w:sz w:val="14"/>
                <w:szCs w:val="14"/>
                <w:lang w:val="el-GR"/>
              </w:rPr>
              <w:t>Κασόλα</w:t>
            </w:r>
            <w:proofErr w:type="spellEnd"/>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8A1F6A" w:rsidP="000877F6">
            <w:pPr>
              <w:spacing w:line="288" w:lineRule="auto"/>
              <w:rPr>
                <w:rStyle w:val="Hyperlink"/>
                <w:lang w:val="el-GR"/>
              </w:rPr>
            </w:pPr>
            <w:hyperlink r:id="rId42" w:history="1">
              <w:proofErr w:type="spellStart"/>
              <w:r w:rsidR="007E18D3">
                <w:rPr>
                  <w:rStyle w:val="Hyperlink"/>
                  <w:rFonts w:cs="Times New Roman"/>
                  <w:color w:val="023F88"/>
                  <w:sz w:val="14"/>
                  <w:szCs w:val="14"/>
                  <w:u w:val="none"/>
                </w:rPr>
                <w:t>mkasola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5C8F31F4" wp14:editId="7C7C3767">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A71A46"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4"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8A1F6A" w:rsidP="000877F6">
            <w:pPr>
              <w:spacing w:line="288" w:lineRule="auto"/>
              <w:rPr>
                <w:rStyle w:val="Hyperlink"/>
                <w:lang w:val="el-GR"/>
              </w:rPr>
            </w:pPr>
            <w:hyperlink r:id="rId45" w:history="1">
              <w:proofErr w:type="spellStart"/>
              <w:r w:rsidR="007E18D3">
                <w:rPr>
                  <w:rStyle w:val="Hyperlink"/>
                  <w:rFonts w:cs="Times New Roman"/>
                  <w:color w:val="023F88"/>
                  <w:sz w:val="14"/>
                  <w:szCs w:val="14"/>
                  <w:u w:val="none"/>
                </w:rPr>
                <w:t>okosma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4665B7C" wp14:editId="25D081A2">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7798FD"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47"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8A1F6A" w:rsidP="000877F6">
            <w:pPr>
              <w:spacing w:line="288" w:lineRule="auto"/>
              <w:rPr>
                <w:rStyle w:val="Hyperlink"/>
                <w:lang w:val="el-GR"/>
              </w:rPr>
            </w:pPr>
            <w:hyperlink r:id="rId48" w:history="1">
              <w:proofErr w:type="spellStart"/>
              <w:r w:rsidR="007E18D3">
                <w:rPr>
                  <w:rStyle w:val="Hyperlink"/>
                  <w:rFonts w:cs="Times New Roman"/>
                  <w:color w:val="023F88"/>
                  <w:sz w:val="14"/>
                  <w:szCs w:val="14"/>
                  <w:u w:val="none"/>
                </w:rPr>
                <w:t>ppetropoulou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7E18D3" w:rsidRPr="00F52B20" w:rsidTr="000877F6">
        <w:trPr>
          <w:trHeight w:val="1827"/>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B09F8AC" wp14:editId="5895A9A3">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D20D54"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50"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proofErr w:type="spellStart"/>
            <w:r>
              <w:rPr>
                <w:rFonts w:cs="Times New Roman"/>
                <w:b/>
                <w:color w:val="023F88"/>
                <w:sz w:val="14"/>
                <w:szCs w:val="14"/>
                <w:lang w:val="el-GR"/>
              </w:rPr>
              <w:t>Δρ</w:t>
            </w:r>
            <w:proofErr w:type="spellEnd"/>
            <w:r w:rsidR="00B9633F">
              <w:rPr>
                <w:rFonts w:cs="Times New Roman"/>
                <w:b/>
                <w:color w:val="023F88"/>
                <w:sz w:val="14"/>
                <w:szCs w:val="14"/>
                <w:lang w:val="el-GR"/>
              </w:rPr>
              <w:t>,</w:t>
            </w:r>
            <w:r>
              <w:rPr>
                <w:rFonts w:cs="Times New Roman"/>
                <w:b/>
                <w:color w:val="023F88"/>
                <w:sz w:val="14"/>
                <w:szCs w:val="14"/>
                <w:lang w:val="el-GR"/>
              </w:rPr>
              <w:t xml:space="preserve"> Θεόδωρος Σταματίου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8A1F6A" w:rsidP="000877F6">
            <w:pPr>
              <w:spacing w:line="288" w:lineRule="auto"/>
              <w:rPr>
                <w:rStyle w:val="Hyperlink"/>
                <w:lang w:val="el-GR"/>
              </w:rPr>
            </w:pPr>
            <w:hyperlink r:id="rId51" w:history="1">
              <w:proofErr w:type="spellStart"/>
              <w:r w:rsidR="007E18D3">
                <w:rPr>
                  <w:rStyle w:val="Hyperlink"/>
                  <w:rFonts w:cs="Times New Roman"/>
                  <w:color w:val="023F88"/>
                  <w:sz w:val="14"/>
                  <w:szCs w:val="14"/>
                  <w:u w:val="none"/>
                </w:rPr>
                <w:t>tstamatiou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0099B32D" wp14:editId="237B7A79">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5AA122"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53"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 xml:space="preserve">Ευαγγελία </w:t>
            </w:r>
            <w:proofErr w:type="spellStart"/>
            <w:r>
              <w:rPr>
                <w:rFonts w:cs="Times New Roman"/>
                <w:b/>
                <w:color w:val="023F88"/>
                <w:sz w:val="14"/>
                <w:szCs w:val="14"/>
                <w:lang w:val="el-GR"/>
              </w:rPr>
              <w:t>Τσιαμπάου</w:t>
            </w:r>
            <w:proofErr w:type="spellEnd"/>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8A1F6A" w:rsidP="000877F6">
            <w:pPr>
              <w:spacing w:line="288" w:lineRule="auto"/>
              <w:rPr>
                <w:rStyle w:val="Hyperlink"/>
                <w:rFonts w:cs="Times New Roman"/>
                <w:color w:val="034087"/>
                <w:sz w:val="14"/>
                <w:szCs w:val="14"/>
                <w:u w:val="none"/>
                <w:lang w:val="el-GR"/>
              </w:rPr>
            </w:pPr>
            <w:hyperlink r:id="rId54" w:history="1">
              <w:proofErr w:type="spellStart"/>
              <w:r w:rsidR="007E18D3" w:rsidRPr="00387362">
                <w:rPr>
                  <w:rStyle w:val="Hyperlink"/>
                  <w:rFonts w:cs="Times New Roman"/>
                  <w:color w:val="034087"/>
                  <w:sz w:val="14"/>
                  <w:szCs w:val="14"/>
                  <w:u w:val="none"/>
                </w:rPr>
                <w:t>etsiampaou</w:t>
              </w:r>
              <w:proofErr w:type="spellEnd"/>
              <w:r w:rsidR="007E18D3" w:rsidRPr="0039728C">
                <w:rPr>
                  <w:rStyle w:val="Hyperlink"/>
                  <w:rFonts w:cs="Times New Roman"/>
                  <w:color w:val="034087"/>
                  <w:sz w:val="14"/>
                  <w:szCs w:val="14"/>
                  <w:u w:val="none"/>
                  <w:lang w:val="el-GR"/>
                </w:rPr>
                <w:t>@</w:t>
              </w:r>
              <w:proofErr w:type="spellStart"/>
              <w:r w:rsidR="007E18D3" w:rsidRPr="00387362">
                <w:rPr>
                  <w:rStyle w:val="Hyperlink"/>
                  <w:rFonts w:cs="Times New Roman"/>
                  <w:color w:val="034087"/>
                  <w:sz w:val="14"/>
                  <w:szCs w:val="14"/>
                  <w:u w:val="none"/>
                </w:rPr>
                <w:t>eurobank</w:t>
              </w:r>
              <w:proofErr w:type="spellEnd"/>
              <w:r w:rsidR="00B9633F">
                <w:rPr>
                  <w:rStyle w:val="Hyperlink"/>
                  <w:rFonts w:cs="Times New Roman"/>
                  <w:color w:val="034087"/>
                  <w:sz w:val="14"/>
                  <w:szCs w:val="14"/>
                  <w:u w:val="none"/>
                  <w:lang w:val="el-GR"/>
                </w:rPr>
                <w:t>,</w:t>
              </w:r>
              <w:r w:rsidR="007E18D3" w:rsidRPr="00387362">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c>
          <w:tcPr>
            <w:tcW w:w="2919" w:type="dxa"/>
          </w:tcPr>
          <w:p w:rsidR="007E18D3" w:rsidRPr="001F5470" w:rsidRDefault="007E18D3" w:rsidP="000877F6">
            <w:pPr>
              <w:autoSpaceDE w:val="0"/>
              <w:autoSpaceDN w:val="0"/>
              <w:adjustRightInd w:val="0"/>
              <w:spacing w:line="288" w:lineRule="auto"/>
              <w:rPr>
                <w:rFonts w:cs="Times New Roman"/>
                <w:b/>
                <w:color w:val="023F88"/>
                <w:sz w:val="14"/>
                <w:szCs w:val="14"/>
                <w:lang w:val="el-GR"/>
              </w:rPr>
            </w:pPr>
          </w:p>
          <w:p w:rsidR="007E18D3" w:rsidRPr="001F5470" w:rsidRDefault="007E18D3" w:rsidP="000877F6">
            <w:pPr>
              <w:spacing w:line="288" w:lineRule="auto"/>
              <w:rPr>
                <w:rFonts w:cs="Times New Roman"/>
                <w:color w:val="023F88"/>
                <w:sz w:val="14"/>
                <w:szCs w:val="14"/>
                <w:lang w:val="el-GR"/>
              </w:rPr>
            </w:pP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42560" behindDoc="0" locked="0" layoutInCell="1" allowOverlap="1" wp14:anchorId="5316457B" wp14:editId="187456A4">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7D6B69" id="Straight Connector 132"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55"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proofErr w:type="spellStart"/>
        <w:r w:rsidRPr="005564E8">
          <w:rPr>
            <w:rStyle w:val="Hyperlink"/>
            <w:rFonts w:cs="ÜxÑ˛"/>
            <w:color w:val="2E74B5" w:themeColor="accent5" w:themeShade="BF"/>
            <w:sz w:val="13"/>
            <w:u w:val="none"/>
          </w:rPr>
          <w:t>eurobank</w:t>
        </w:r>
        <w:proofErr w:type="spellEnd"/>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proofErr w:type="spellStart"/>
        <w:r w:rsidRPr="005564E8">
          <w:rPr>
            <w:rStyle w:val="Hyperlink"/>
            <w:rFonts w:cs="ÜxÑ˛"/>
            <w:color w:val="2E74B5" w:themeColor="accent5" w:themeShade="BF"/>
            <w:sz w:val="13"/>
            <w:u w:val="none"/>
          </w:rPr>
          <w:t>en</w:t>
        </w:r>
        <w:proofErr w:type="spellEnd"/>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hyperlink>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56" w:history="1">
        <w:r w:rsidRPr="00047ECA">
          <w:rPr>
            <w:rStyle w:val="Hyperlink"/>
            <w:rFonts w:cs="ÜxÑ˛"/>
            <w:color w:val="2E74B5" w:themeColor="accent5" w:themeShade="BF"/>
            <w:sz w:val="13"/>
            <w:u w:val="none"/>
          </w:rPr>
          <w:t>https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eurobank</w:t>
        </w:r>
        <w:proofErr w:type="spellEnd"/>
        <w:r w:rsidR="00B9633F">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gr</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el</w:t>
        </w:r>
        <w:r w:rsidRPr="00452A01">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omilos</w:t>
        </w:r>
        <w:proofErr w:type="spellEnd"/>
        <w:r w:rsidRPr="00452A01">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oikonomikes</w:t>
        </w:r>
        <w:proofErr w:type="spellEnd"/>
        <w:r w:rsidRPr="00452A01">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analuseis</w:t>
        </w:r>
        <w:proofErr w:type="spellEnd"/>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forma</w:t>
        </w:r>
        <w:r w:rsidRPr="00452A01">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ekdilosis</w:t>
        </w:r>
        <w:proofErr w:type="spellEnd"/>
        <w:r w:rsidRPr="00452A01">
          <w:rPr>
            <w:rStyle w:val="Hyperlink"/>
            <w:rFonts w:cs="ÜxÑ˛"/>
            <w:color w:val="2E74B5" w:themeColor="accent5" w:themeShade="BF"/>
            <w:sz w:val="13"/>
            <w:u w:val="none"/>
            <w:lang w:val="el-GR"/>
          </w:rPr>
          <w:t>-</w:t>
        </w:r>
        <w:proofErr w:type="spellStart"/>
        <w:r w:rsidRPr="00047ECA">
          <w:rPr>
            <w:rStyle w:val="Hyperlink"/>
            <w:rFonts w:cs="ÜxÑ˛"/>
            <w:color w:val="2E74B5" w:themeColor="accent5" w:themeShade="BF"/>
            <w:sz w:val="13"/>
            <w:u w:val="none"/>
          </w:rPr>
          <w:t>endiaferontos</w:t>
        </w:r>
        <w:proofErr w:type="spellEnd"/>
      </w:hyperlink>
    </w:p>
    <w:p w:rsidR="00B76F00" w:rsidRPr="008F4365" w:rsidRDefault="00B76F00" w:rsidP="00B76F00">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7"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rsidR="00B76F00" w:rsidRPr="00CD2367" w:rsidRDefault="00B76F00"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8"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00B9633F">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linkedin</w:t>
        </w:r>
        <w:proofErr w:type="spellEnd"/>
        <w:r w:rsidR="00B9633F">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eurobank</w:t>
        </w:r>
        <w:proofErr w:type="spellEnd"/>
      </w:hyperlink>
    </w:p>
    <w:p w:rsidR="00B76F00" w:rsidRPr="00CD2367" w:rsidRDefault="00B76F00" w:rsidP="00B76F00">
      <w:pPr>
        <w:jc w:val="both"/>
        <w:rPr>
          <w:rStyle w:val="Hyperlink"/>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lastRenderedPageBreak/>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59968" behindDoc="0" locked="0" layoutInCell="1" allowOverlap="1" wp14:anchorId="422C905E" wp14:editId="42AB483B">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59"/>
                    </pic:cNvPr>
                    <pic:cNvPicPr/>
                  </pic:nvPicPr>
                  <pic:blipFill>
                    <a:blip r:embed="rId60" cstate="print">
                      <a:extLst>
                        <a:ext uri="{28A0092B-C50C-407E-A947-70E740481C1C}">
                          <a14:useLocalDpi xmlns:a14="http://schemas.microsoft.com/office/drawing/2010/main" val="0"/>
                        </a:ext>
                        <a:ext uri="{96DAC541-7B7A-43D3-8B79-37D633B846F1}">
                          <asvg:svgBlip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63"/>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w:t>
      </w:r>
      <w:proofErr w:type="spellStart"/>
      <w:r w:rsidRPr="005564E8">
        <w:rPr>
          <w:rFonts w:ascii="Myriad Pro" w:hAnsi="Myriad Pro"/>
          <w:color w:val="808080" w:themeColor="background1" w:themeShade="80"/>
          <w:sz w:val="12"/>
          <w:szCs w:val="12"/>
        </w:rPr>
        <w:t>etc</w:t>
      </w:r>
      <w:proofErr w:type="spellEnd"/>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w:t>
      </w:r>
      <w:proofErr w:type="spellStart"/>
      <w:r w:rsidRPr="005564E8">
        <w:rPr>
          <w:rFonts w:ascii="Myriad Pro" w:hAnsi="Myriad Pro"/>
          <w:color w:val="808080" w:themeColor="background1" w:themeShade="80"/>
          <w:sz w:val="12"/>
          <w:szCs w:val="12"/>
        </w:rPr>
        <w:t>etc</w:t>
      </w:r>
      <w:proofErr w:type="spellEnd"/>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F6A" w:rsidRDefault="008A1F6A" w:rsidP="001E3377">
      <w:r>
        <w:separator/>
      </w:r>
    </w:p>
  </w:endnote>
  <w:endnote w:type="continuationSeparator" w:id="0">
    <w:p w:rsidR="008A1F6A" w:rsidRDefault="008A1F6A"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Eurobank Sans">
    <w:panose1 w:val="02000503000000020004"/>
    <w:charset w:val="A1"/>
    <w:family w:val="auto"/>
    <w:pitch w:val="variable"/>
    <w:sig w:usb0="A00002BF" w:usb1="5000000A"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1100437"/>
      <w:docPartObj>
        <w:docPartGallery w:val="Page Numbers (Bottom of Page)"/>
        <w:docPartUnique/>
      </w:docPartObj>
    </w:sdtPr>
    <w:sdtEndPr>
      <w:rPr>
        <w:rStyle w:val="PageNumber"/>
      </w:rPr>
    </w:sdtEndPr>
    <w:sdtContent>
      <w:p w:rsidR="00B32597" w:rsidRDefault="00B32597"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32597" w:rsidRDefault="00B32597" w:rsidP="0043053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97" w:rsidRPr="009A02F9" w:rsidRDefault="00B32597" w:rsidP="009A02F9">
    <w:pPr>
      <w:pStyle w:val="Footer"/>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0334A7A7" wp14:editId="1610594F">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B32597" w:rsidRDefault="00B32597"/>
                        <w:p w:rsidR="00B32597" w:rsidRPr="00B03301" w:rsidRDefault="00B32597" w:rsidP="00891FAA">
                          <w:pPr>
                            <w:rPr>
                              <w:rFonts w:ascii="Eurobank Sans Light" w:hAnsi="Eurobank Sans Light"/>
                              <w:color w:val="7EB0CC"/>
                              <w:sz w:val="15"/>
                              <w:szCs w:val="20"/>
                            </w:rPr>
                          </w:pPr>
                          <w:r>
                            <w:rPr>
                              <w:rFonts w:ascii="Eurobank Sans Light" w:hAnsi="Eurobank Sans Light"/>
                              <w:color w:val="7EB0CC"/>
                              <w:sz w:val="15"/>
                              <w:szCs w:val="20"/>
                              <w:lang w:val="el-GR"/>
                            </w:rPr>
                            <w:t>27 Αυγούστου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4A7A7" id="_x0000_t202" coordsize="21600,21600" o:spt="202" path="m,l,21600r21600,l21600,xe">
              <v:stroke joinstyle="miter"/>
              <v:path gradientshapeok="t" o:connecttype="rect"/>
            </v:shapetype>
            <v:shape id="Text Box 30" o:spid="_x0000_s1029"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B32597" w:rsidRDefault="00B32597"/>
                  <w:p w:rsidR="00B32597" w:rsidRPr="00B03301" w:rsidRDefault="00B32597" w:rsidP="00891FAA">
                    <w:pPr>
                      <w:rPr>
                        <w:rFonts w:ascii="Eurobank Sans Light" w:hAnsi="Eurobank Sans Light"/>
                        <w:color w:val="7EB0CC"/>
                        <w:sz w:val="15"/>
                        <w:szCs w:val="20"/>
                      </w:rPr>
                    </w:pPr>
                    <w:r>
                      <w:rPr>
                        <w:rFonts w:ascii="Eurobank Sans Light" w:hAnsi="Eurobank Sans Light"/>
                        <w:color w:val="7EB0CC"/>
                        <w:sz w:val="15"/>
                        <w:szCs w:val="20"/>
                        <w:lang w:val="el-GR"/>
                      </w:rPr>
                      <w:t>27 Αυγούστου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342</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0C3EE28D" wp14:editId="63860433">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B32597" w:rsidRDefault="00B32597"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FE5703">
                                    <w:rPr>
                                      <w:rStyle w:val="PageNumber"/>
                                      <w:rFonts w:ascii="Eurobank Sans Light" w:hAnsi="Eurobank Sans Light"/>
                                      <w:noProof/>
                                      <w:color w:val="023F88"/>
                                      <w:sz w:val="15"/>
                                    </w:rPr>
                                    <w:t>11</w:t>
                                  </w:r>
                                  <w:r>
                                    <w:rPr>
                                      <w:rStyle w:val="PageNumber"/>
                                      <w:rFonts w:ascii="Eurobank Sans Light" w:hAnsi="Eurobank Sans Light"/>
                                      <w:color w:val="023F88"/>
                                      <w:sz w:val="15"/>
                                    </w:rPr>
                                    <w:fldChar w:fldCharType="end"/>
                                  </w:r>
                                </w:p>
                              </w:sdtContent>
                            </w:sdt>
                            <w:p w:rsidR="00B32597" w:rsidRPr="00A10319" w:rsidRDefault="00B32597">
                              <w:pPr>
                                <w:rPr>
                                  <w:color w:val="002060"/>
                                </w:rPr>
                              </w:pPr>
                            </w:p>
                            <w:p w:rsidR="00B32597" w:rsidRPr="00A10319" w:rsidRDefault="00B32597"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FE5703">
                                <w:rPr>
                                  <w:rStyle w:val="PageNumber"/>
                                  <w:rFonts w:ascii="Eurobank Sans Light" w:hAnsi="Eurobank Sans Light"/>
                                  <w:noProof/>
                                  <w:color w:val="002060"/>
                                  <w:sz w:val="15"/>
                                </w:rPr>
                                <w:t>11</w:t>
                              </w:r>
                              <w:r w:rsidRPr="00A10319">
                                <w:rPr>
                                  <w:rStyle w:val="PageNumber"/>
                                  <w:rFonts w:ascii="Eurobank Sans Light" w:hAnsi="Eurobank Sans Light"/>
                                  <w:color w:val="002060"/>
                                  <w:sz w:val="15"/>
                                </w:rPr>
                                <w:fldChar w:fldCharType="end"/>
                              </w:r>
                            </w:p>
                          </w:sdtContent>
                        </w:sdt>
                        <w:p w:rsidR="00B32597" w:rsidRPr="00A10319" w:rsidRDefault="00B32597"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3EE28D" id="_x0000_t202" coordsize="21600,21600" o:spt="202" path="m,l,21600r21600,l21600,xe">
              <v:stroke joinstyle="miter"/>
              <v:path gradientshapeok="t" o:connecttype="rect"/>
            </v:shapetype>
            <v:shape id="Text Box 136" o:spid="_x0000_s1030"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B32597" w:rsidRDefault="00B32597"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FE5703">
                              <w:rPr>
                                <w:rStyle w:val="PageNumber"/>
                                <w:rFonts w:ascii="Eurobank Sans Light" w:hAnsi="Eurobank Sans Light"/>
                                <w:noProof/>
                                <w:color w:val="023F88"/>
                                <w:sz w:val="15"/>
                              </w:rPr>
                              <w:t>11</w:t>
                            </w:r>
                            <w:r>
                              <w:rPr>
                                <w:rStyle w:val="PageNumber"/>
                                <w:rFonts w:ascii="Eurobank Sans Light" w:hAnsi="Eurobank Sans Light"/>
                                <w:color w:val="023F88"/>
                                <w:sz w:val="15"/>
                              </w:rPr>
                              <w:fldChar w:fldCharType="end"/>
                            </w:r>
                          </w:p>
                        </w:sdtContent>
                      </w:sdt>
                      <w:p w:rsidR="00B32597" w:rsidRPr="00A10319" w:rsidRDefault="00B32597">
                        <w:pPr>
                          <w:rPr>
                            <w:color w:val="002060"/>
                          </w:rPr>
                        </w:pPr>
                      </w:p>
                      <w:p w:rsidR="00B32597" w:rsidRPr="00A10319" w:rsidRDefault="00B32597"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FE5703">
                          <w:rPr>
                            <w:rStyle w:val="PageNumber"/>
                            <w:rFonts w:ascii="Eurobank Sans Light" w:hAnsi="Eurobank Sans Light"/>
                            <w:noProof/>
                            <w:color w:val="002060"/>
                            <w:sz w:val="15"/>
                          </w:rPr>
                          <w:t>11</w:t>
                        </w:r>
                        <w:r w:rsidRPr="00A10319">
                          <w:rPr>
                            <w:rStyle w:val="PageNumber"/>
                            <w:rFonts w:ascii="Eurobank Sans Light" w:hAnsi="Eurobank Sans Light"/>
                            <w:color w:val="002060"/>
                            <w:sz w:val="15"/>
                          </w:rPr>
                          <w:fldChar w:fldCharType="end"/>
                        </w:r>
                      </w:p>
                    </w:sdtContent>
                  </w:sdt>
                  <w:p w:rsidR="00B32597" w:rsidRPr="00A10319" w:rsidRDefault="00B32597"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275C1596" wp14:editId="12B4D50A">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BCBBA"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97" w:rsidRDefault="00B32597">
    <w:pPr>
      <w:pStyle w:val="Footer"/>
    </w:pPr>
  </w:p>
  <w:p w:rsidR="00B32597" w:rsidRDefault="00B32597">
    <w:pPr>
      <w:pStyle w:val="Footer"/>
    </w:pPr>
  </w:p>
  <w:p w:rsidR="00B32597" w:rsidRPr="0084063D" w:rsidRDefault="00B32597" w:rsidP="002F0C93">
    <w:pPr>
      <w:pStyle w:val="Footer"/>
      <w:jc w:val="both"/>
      <w:rPr>
        <w:b/>
        <w:color w:val="023F88"/>
        <w:sz w:val="21"/>
      </w:rPr>
    </w:pPr>
    <w:r>
      <w:rPr>
        <w:b/>
        <w:color w:val="023F88"/>
        <w:sz w:val="21"/>
        <w:lang w:val="el-GR"/>
      </w:rPr>
      <w:t>Συγγραφείς</w:t>
    </w:r>
  </w:p>
  <w:p w:rsidR="00B32597" w:rsidRPr="00061077" w:rsidRDefault="00B32597">
    <w:pPr>
      <w:pStyle w:val="Footer"/>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4E495F16" wp14:editId="6FD1B711">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B32597" w:rsidRDefault="00B32597"/>
                        <w:p w:rsidR="00B32597" w:rsidRPr="00B03301" w:rsidRDefault="00B32597" w:rsidP="00961F99">
                          <w:pPr>
                            <w:jc w:val="center"/>
                            <w:rPr>
                              <w:color w:val="7EB0CC"/>
                              <w:sz w:val="15"/>
                              <w:szCs w:val="20"/>
                            </w:rPr>
                          </w:pPr>
                          <w:r>
                            <w:rPr>
                              <w:color w:val="7EB0CC"/>
                              <w:sz w:val="15"/>
                              <w:szCs w:val="20"/>
                              <w:lang w:val="el-GR"/>
                            </w:rPr>
                            <w:t>27 Αυγούστου 2020</w:t>
                          </w:r>
                          <w:r w:rsidRPr="00B03301">
                            <w:rPr>
                              <w:color w:val="7EB0CC"/>
                              <w:sz w:val="15"/>
                              <w:szCs w:val="20"/>
                              <w:lang w:val="el-GR"/>
                            </w:rPr>
                            <w:br/>
                          </w:r>
                          <w:proofErr w:type="spellStart"/>
                          <w:r>
                            <w:rPr>
                              <w:color w:val="7EB0CC"/>
                              <w:sz w:val="15"/>
                              <w:szCs w:val="20"/>
                            </w:rPr>
                            <w:t>Τεύχος</w:t>
                          </w:r>
                          <w:proofErr w:type="spellEnd"/>
                          <w:r>
                            <w:rPr>
                              <w:color w:val="7EB0CC"/>
                              <w:sz w:val="15"/>
                              <w:szCs w:val="20"/>
                            </w:rPr>
                            <w:t xml:space="preserve"> 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95F16" id="_x0000_t202" coordsize="21600,21600" o:spt="202" path="m,l,21600r21600,l21600,xe">
              <v:stroke joinstyle="miter"/>
              <v:path gradientshapeok="t" o:connecttype="rect"/>
            </v:shapetype>
            <v:shape id="Text Box 13" o:spid="_x0000_s1034"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B32597" w:rsidRDefault="00B32597"/>
                  <w:p w:rsidR="00B32597" w:rsidRPr="00B03301" w:rsidRDefault="00B32597" w:rsidP="00961F99">
                    <w:pPr>
                      <w:jc w:val="center"/>
                      <w:rPr>
                        <w:color w:val="7EB0CC"/>
                        <w:sz w:val="15"/>
                        <w:szCs w:val="20"/>
                      </w:rPr>
                    </w:pPr>
                    <w:r>
                      <w:rPr>
                        <w:color w:val="7EB0CC"/>
                        <w:sz w:val="15"/>
                        <w:szCs w:val="20"/>
                        <w:lang w:val="el-GR"/>
                      </w:rPr>
                      <w:t>27 Αυγούστου 2020</w:t>
                    </w:r>
                    <w:r w:rsidRPr="00B03301">
                      <w:rPr>
                        <w:color w:val="7EB0CC"/>
                        <w:sz w:val="15"/>
                        <w:szCs w:val="20"/>
                        <w:lang w:val="el-GR"/>
                      </w:rPr>
                      <w:br/>
                    </w:r>
                    <w:r>
                      <w:rPr>
                        <w:color w:val="7EB0CC"/>
                        <w:sz w:val="15"/>
                        <w:szCs w:val="20"/>
                      </w:rPr>
                      <w:t>Τεύχος 342</w:t>
                    </w:r>
                  </w:p>
                </w:txbxContent>
              </v:textbox>
            </v:shape>
          </w:pict>
        </mc:Fallback>
      </mc:AlternateContent>
    </w:r>
  </w:p>
  <w:tbl>
    <w:tblPr>
      <w:tblStyle w:val="TableGrid"/>
      <w:tblW w:w="1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gridCol w:w="2421"/>
      <w:gridCol w:w="2310"/>
      <w:gridCol w:w="2177"/>
    </w:tblGrid>
    <w:tr w:rsidR="00B32597" w:rsidRPr="00AA7E2E" w:rsidTr="004818D1">
      <w:trPr>
        <w:trHeight w:val="519"/>
      </w:trPr>
      <w:tc>
        <w:tcPr>
          <w:tcW w:w="2341" w:type="dxa"/>
          <w:shd w:val="clear" w:color="auto" w:fill="auto"/>
        </w:tcPr>
        <w:p w:rsidR="00B32597" w:rsidRPr="004730B1" w:rsidRDefault="00B32597" w:rsidP="00880E7E">
          <w:pPr>
            <w:pStyle w:val="Footer"/>
            <w:rPr>
              <w:b/>
              <w:color w:val="023F88"/>
              <w:sz w:val="18"/>
              <w:lang w:val="el-GR"/>
            </w:rPr>
          </w:pPr>
          <w:r>
            <w:rPr>
              <w:b/>
              <w:color w:val="023F88"/>
              <w:sz w:val="18"/>
              <w:lang w:val="el-GR"/>
            </w:rPr>
            <w:t>Στυλιανός</w:t>
          </w:r>
          <w:r w:rsidRPr="001A03AE">
            <w:rPr>
              <w:b/>
              <w:color w:val="023F88"/>
              <w:sz w:val="18"/>
              <w:lang w:val="el-GR"/>
            </w:rPr>
            <w:t xml:space="preserve"> </w:t>
          </w:r>
          <w:r>
            <w:rPr>
              <w:b/>
              <w:color w:val="023F88"/>
              <w:sz w:val="18"/>
              <w:lang w:val="el-GR"/>
            </w:rPr>
            <w:t xml:space="preserve">Γ. Γώγος, </w:t>
          </w:r>
          <w:r>
            <w:rPr>
              <w:b/>
              <w:color w:val="023F88"/>
              <w:sz w:val="18"/>
              <w:lang w:val="en-GB"/>
            </w:rPr>
            <w:t>PhD</w:t>
          </w:r>
        </w:p>
        <w:p w:rsidR="00B32597" w:rsidRPr="00D334FB" w:rsidRDefault="00B32597" w:rsidP="00880E7E">
          <w:pPr>
            <w:pStyle w:val="Footer"/>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Hyperlink"/>
                <w:sz w:val="18"/>
              </w:rPr>
              <w:t>sgogos</w:t>
            </w:r>
            <w:r w:rsidRPr="00081A3E">
              <w:rPr>
                <w:rStyle w:val="Hyperlink"/>
                <w:sz w:val="18"/>
                <w:lang w:val="el-GR"/>
              </w:rPr>
              <w:t>@</w:t>
            </w:r>
            <w:r w:rsidRPr="00081A3E">
              <w:rPr>
                <w:rStyle w:val="Hyperlink"/>
                <w:sz w:val="18"/>
              </w:rPr>
              <w:t>eurobank</w:t>
            </w:r>
            <w:r w:rsidRPr="00081A3E">
              <w:rPr>
                <w:rStyle w:val="Hyperlink"/>
                <w:sz w:val="18"/>
                <w:lang w:val="el-GR"/>
              </w:rPr>
              <w:t>.</w:t>
            </w:r>
            <w:r w:rsidRPr="00081A3E">
              <w:rPr>
                <w:rStyle w:val="Hyperlink"/>
                <w:sz w:val="18"/>
              </w:rPr>
              <w:t>gr</w:t>
            </w:r>
          </w:hyperlink>
        </w:p>
      </w:tc>
      <w:tc>
        <w:tcPr>
          <w:tcW w:w="2421" w:type="dxa"/>
          <w:shd w:val="clear" w:color="auto" w:fill="auto"/>
        </w:tcPr>
        <w:p w:rsidR="00B32597" w:rsidRPr="00376397" w:rsidRDefault="00B32597" w:rsidP="00376397">
          <w:pPr>
            <w:pStyle w:val="Footer"/>
            <w:rPr>
              <w:b/>
              <w:color w:val="023F88"/>
              <w:sz w:val="18"/>
              <w:lang w:val="el-GR"/>
            </w:rPr>
          </w:pPr>
          <w:r>
            <w:rPr>
              <w:b/>
              <w:color w:val="023F88"/>
              <w:sz w:val="18"/>
              <w:lang w:val="el-GR"/>
            </w:rPr>
            <w:t xml:space="preserve">Ευαγγελία </w:t>
          </w:r>
          <w:proofErr w:type="spellStart"/>
          <w:r>
            <w:rPr>
              <w:b/>
              <w:color w:val="023F88"/>
              <w:sz w:val="18"/>
              <w:lang w:val="el-GR"/>
            </w:rPr>
            <w:t>Τσιαμπάου</w:t>
          </w:r>
          <w:proofErr w:type="spellEnd"/>
        </w:p>
        <w:p w:rsidR="00B32597" w:rsidRPr="00E0090A" w:rsidRDefault="00B32597" w:rsidP="00376397">
          <w:pPr>
            <w:pStyle w:val="Footer"/>
            <w:rPr>
              <w:color w:val="023F88"/>
              <w:sz w:val="18"/>
              <w:lang w:val="el-GR"/>
            </w:rPr>
          </w:pPr>
          <w:r w:rsidRPr="00D334FB">
            <w:rPr>
              <w:color w:val="023F88"/>
              <w:sz w:val="18"/>
              <w:lang w:val="el-GR"/>
            </w:rPr>
            <w:t>Οικονομικ</w:t>
          </w:r>
          <w:r>
            <w:rPr>
              <w:color w:val="023F88"/>
              <w:sz w:val="18"/>
              <w:lang w:val="el-GR"/>
            </w:rPr>
            <w:t>ή Αναλύτρια</w:t>
          </w:r>
          <w:r w:rsidRPr="00D334FB">
            <w:rPr>
              <w:color w:val="023F88"/>
              <w:sz w:val="18"/>
              <w:lang w:val="el-GR"/>
            </w:rPr>
            <w:br/>
          </w:r>
          <w:hyperlink r:id="rId2" w:history="1">
            <w:proofErr w:type="spellStart"/>
            <w:r w:rsidRPr="00E0090A">
              <w:rPr>
                <w:rStyle w:val="Hyperlink"/>
                <w:sz w:val="18"/>
              </w:rPr>
              <w:t>etsiampaou</w:t>
            </w:r>
            <w:proofErr w:type="spellEnd"/>
            <w:r w:rsidRPr="00884E5D">
              <w:rPr>
                <w:rStyle w:val="Hyperlink"/>
                <w:sz w:val="18"/>
                <w:lang w:val="el-GR"/>
              </w:rPr>
              <w:t>@</w:t>
            </w:r>
            <w:proofErr w:type="spellStart"/>
            <w:r w:rsidRPr="00E0090A">
              <w:rPr>
                <w:rStyle w:val="Hyperlink"/>
                <w:sz w:val="18"/>
              </w:rPr>
              <w:t>eurobank</w:t>
            </w:r>
            <w:proofErr w:type="spellEnd"/>
            <w:r w:rsidRPr="00884E5D">
              <w:rPr>
                <w:rStyle w:val="Hyperlink"/>
                <w:sz w:val="18"/>
                <w:lang w:val="el-GR"/>
              </w:rPr>
              <w:t>,</w:t>
            </w:r>
            <w:r w:rsidRPr="00E0090A">
              <w:rPr>
                <w:rStyle w:val="Hyperlink"/>
                <w:sz w:val="18"/>
              </w:rPr>
              <w:t>gr</w:t>
            </w:r>
          </w:hyperlink>
        </w:p>
      </w:tc>
      <w:tc>
        <w:tcPr>
          <w:tcW w:w="2421" w:type="dxa"/>
          <w:shd w:val="clear" w:color="auto" w:fill="auto"/>
        </w:tcPr>
        <w:p w:rsidR="00B32597" w:rsidRPr="00EA5582" w:rsidRDefault="00B32597" w:rsidP="00880E7E">
          <w:pPr>
            <w:pStyle w:val="Footer"/>
            <w:rPr>
              <w:color w:val="023F88"/>
              <w:sz w:val="18"/>
              <w:lang w:val="el-GR"/>
            </w:rPr>
          </w:pPr>
        </w:p>
      </w:tc>
      <w:tc>
        <w:tcPr>
          <w:tcW w:w="2310" w:type="dxa"/>
          <w:shd w:val="clear" w:color="auto" w:fill="auto"/>
        </w:tcPr>
        <w:p w:rsidR="00B32597" w:rsidRPr="0039728C" w:rsidRDefault="00B32597" w:rsidP="00880E7E">
          <w:pPr>
            <w:pStyle w:val="Footer"/>
            <w:rPr>
              <w:color w:val="023F88"/>
              <w:sz w:val="18"/>
              <w:lang w:val="el-GR"/>
            </w:rPr>
          </w:pPr>
        </w:p>
      </w:tc>
      <w:tc>
        <w:tcPr>
          <w:tcW w:w="2177" w:type="dxa"/>
        </w:tcPr>
        <w:p w:rsidR="00B32597" w:rsidRPr="0039728C" w:rsidRDefault="00B32597" w:rsidP="00880E7E">
          <w:pPr>
            <w:pStyle w:val="Footer"/>
            <w:rPr>
              <w:color w:val="023F88"/>
              <w:sz w:val="18"/>
              <w:lang w:val="el-GR"/>
            </w:rPr>
          </w:pPr>
        </w:p>
      </w:tc>
    </w:tr>
    <w:tr w:rsidR="00B32597" w:rsidRPr="00AA7E2E" w:rsidTr="004818D1">
      <w:trPr>
        <w:trHeight w:val="283"/>
      </w:trPr>
      <w:tc>
        <w:tcPr>
          <w:tcW w:w="2341" w:type="dxa"/>
          <w:shd w:val="clear" w:color="auto" w:fill="auto"/>
        </w:tcPr>
        <w:p w:rsidR="00B32597" w:rsidRPr="0039728C" w:rsidRDefault="00B32597" w:rsidP="00880E7E">
          <w:pPr>
            <w:pStyle w:val="Footer"/>
            <w:rPr>
              <w:b/>
              <w:color w:val="023F88"/>
              <w:sz w:val="21"/>
              <w:lang w:val="el-GR"/>
            </w:rPr>
          </w:pPr>
        </w:p>
      </w:tc>
      <w:tc>
        <w:tcPr>
          <w:tcW w:w="2421" w:type="dxa"/>
        </w:tcPr>
        <w:p w:rsidR="00B32597" w:rsidRPr="0039728C" w:rsidRDefault="00B32597" w:rsidP="00880E7E">
          <w:pPr>
            <w:pStyle w:val="Footer"/>
            <w:rPr>
              <w:b/>
              <w:color w:val="023F88"/>
              <w:sz w:val="21"/>
              <w:lang w:val="el-GR"/>
            </w:rPr>
          </w:pPr>
        </w:p>
      </w:tc>
      <w:tc>
        <w:tcPr>
          <w:tcW w:w="2421" w:type="dxa"/>
          <w:shd w:val="clear" w:color="auto" w:fill="auto"/>
        </w:tcPr>
        <w:p w:rsidR="00B32597" w:rsidRPr="0039728C" w:rsidRDefault="00B32597" w:rsidP="00880E7E">
          <w:pPr>
            <w:pStyle w:val="Footer"/>
            <w:rPr>
              <w:b/>
              <w:color w:val="023F88"/>
              <w:sz w:val="21"/>
              <w:lang w:val="el-GR"/>
            </w:rPr>
          </w:pPr>
        </w:p>
      </w:tc>
      <w:tc>
        <w:tcPr>
          <w:tcW w:w="2310" w:type="dxa"/>
          <w:shd w:val="clear" w:color="auto" w:fill="auto"/>
        </w:tcPr>
        <w:p w:rsidR="00B32597" w:rsidRPr="0039728C" w:rsidRDefault="00B32597" w:rsidP="00880E7E">
          <w:pPr>
            <w:pStyle w:val="Footer"/>
            <w:rPr>
              <w:b/>
              <w:color w:val="023F88"/>
              <w:sz w:val="21"/>
              <w:lang w:val="el-GR"/>
            </w:rPr>
          </w:pPr>
        </w:p>
      </w:tc>
      <w:tc>
        <w:tcPr>
          <w:tcW w:w="2177" w:type="dxa"/>
        </w:tcPr>
        <w:p w:rsidR="00B32597" w:rsidRPr="0039728C" w:rsidRDefault="00B32597" w:rsidP="00880E7E">
          <w:pPr>
            <w:pStyle w:val="Footer"/>
            <w:rPr>
              <w:b/>
              <w:color w:val="023F88"/>
              <w:sz w:val="21"/>
              <w:lang w:val="el-GR"/>
            </w:rPr>
          </w:pPr>
        </w:p>
      </w:tc>
    </w:tr>
  </w:tbl>
  <w:p w:rsidR="00B32597" w:rsidRPr="0039728C" w:rsidRDefault="00B32597"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F6A" w:rsidRDefault="008A1F6A" w:rsidP="001E3377">
      <w:r>
        <w:separator/>
      </w:r>
    </w:p>
  </w:footnote>
  <w:footnote w:type="continuationSeparator" w:id="0">
    <w:p w:rsidR="008A1F6A" w:rsidRDefault="008A1F6A" w:rsidP="001E3377">
      <w:r>
        <w:continuationSeparator/>
      </w:r>
    </w:p>
  </w:footnote>
  <w:footnote w:id="1">
    <w:p w:rsidR="00B32597" w:rsidRPr="00AC5DEE" w:rsidRDefault="00B32597" w:rsidP="009A096B">
      <w:pPr>
        <w:pStyle w:val="FootnoteText"/>
        <w:ind w:right="850"/>
        <w:jc w:val="both"/>
      </w:pPr>
      <w:r>
        <w:rPr>
          <w:rStyle w:val="FootnoteReference"/>
        </w:rPr>
        <w:footnoteRef/>
      </w:r>
      <w:r>
        <w:t xml:space="preserve"> Τα εν λόγω στοιχεία προέρχονται από τη δημοσίευση της </w:t>
      </w:r>
      <w:r>
        <w:rPr>
          <w:lang w:val="en-GB"/>
        </w:rPr>
        <w:t>Eurostat</w:t>
      </w:r>
      <w:r>
        <w:t xml:space="preserve"> στις 14/8/2020 (</w:t>
      </w:r>
      <w:r>
        <w:rPr>
          <w:lang w:val="en-GB"/>
        </w:rPr>
        <w:t>GDP</w:t>
      </w:r>
      <w:r w:rsidRPr="00AC5DEE">
        <w:t xml:space="preserve"> </w:t>
      </w:r>
      <w:r>
        <w:rPr>
          <w:lang w:val="en-GB"/>
        </w:rPr>
        <w:t>and</w:t>
      </w:r>
      <w:r w:rsidRPr="00AC5DEE">
        <w:t xml:space="preserve"> </w:t>
      </w:r>
      <w:r>
        <w:rPr>
          <w:lang w:val="en-GB"/>
        </w:rPr>
        <w:t>Employment flash estimates for the second quarter of 2020).</w:t>
      </w:r>
    </w:p>
  </w:footnote>
  <w:footnote w:id="2">
    <w:p w:rsidR="00B32597" w:rsidRPr="008D269D" w:rsidRDefault="00B32597" w:rsidP="00D83BAB">
      <w:pPr>
        <w:pStyle w:val="FootnoteText"/>
        <w:ind w:right="850"/>
        <w:jc w:val="both"/>
      </w:pPr>
      <w:r>
        <w:rPr>
          <w:rStyle w:val="FootnoteReference"/>
        </w:rPr>
        <w:footnoteRef/>
      </w:r>
      <w:r>
        <w:t xml:space="preserve"> </w:t>
      </w:r>
      <w:r>
        <w:t>Ο πραγματικός ρυθμός μεγέθυνσης στην Ελλάδα το 1</w:t>
      </w:r>
      <w:r w:rsidRPr="0070752D">
        <w:rPr>
          <w:vertAlign w:val="superscript"/>
        </w:rPr>
        <w:t>ο</w:t>
      </w:r>
      <w:r>
        <w:t xml:space="preserve"> τρίμηνο 2020 διαμορφώθηκε στο -1,6% </w:t>
      </w:r>
      <w:proofErr w:type="spellStart"/>
      <w:r>
        <w:rPr>
          <w:lang w:val="en-GB"/>
        </w:rPr>
        <w:t>QoQ</w:t>
      </w:r>
      <w:proofErr w:type="spellEnd"/>
      <w:r>
        <w:t xml:space="preserve"> / -0,9% </w:t>
      </w:r>
      <w:proofErr w:type="spellStart"/>
      <w:r>
        <w:t>YoY</w:t>
      </w:r>
      <w:proofErr w:type="spellEnd"/>
      <w:r w:rsidRPr="0070752D">
        <w:t xml:space="preserve"> </w:t>
      </w:r>
      <w:r>
        <w:t xml:space="preserve">από -0,7% </w:t>
      </w:r>
      <w:proofErr w:type="spellStart"/>
      <w:r>
        <w:rPr>
          <w:lang w:val="en-GB"/>
        </w:rPr>
        <w:t>QoQ</w:t>
      </w:r>
      <w:proofErr w:type="spellEnd"/>
      <w:r>
        <w:t xml:space="preserve"> / 1,0% </w:t>
      </w:r>
      <w:r>
        <w:rPr>
          <w:lang w:val="en-US"/>
        </w:rPr>
        <w:t>YoY</w:t>
      </w:r>
      <w:r w:rsidRPr="008D269D">
        <w:t xml:space="preserve"> </w:t>
      </w:r>
      <w:r>
        <w:t>το 4</w:t>
      </w:r>
      <w:r w:rsidRPr="008D269D">
        <w:rPr>
          <w:vertAlign w:val="superscript"/>
        </w:rPr>
        <w:t>ο</w:t>
      </w:r>
      <w:r>
        <w:t xml:space="preserve"> τρίμηνο 2019.</w:t>
      </w:r>
    </w:p>
  </w:footnote>
  <w:footnote w:id="3">
    <w:p w:rsidR="00B32597" w:rsidRDefault="00B32597" w:rsidP="00DF245F">
      <w:pPr>
        <w:pStyle w:val="FootnoteText"/>
        <w:ind w:right="850"/>
        <w:jc w:val="both"/>
      </w:pPr>
      <w:r>
        <w:rPr>
          <w:rStyle w:val="FootnoteReference"/>
        </w:rPr>
        <w:footnoteRef/>
      </w:r>
      <w:r>
        <w:t xml:space="preserve"> </w:t>
      </w:r>
      <w:r>
        <w:t>Η μείωση της παραγωγής στη μεταποίηση αντανακλάται στη συρρίκνωση του βαθμού εκμετάλλευσης του εργοστασιακού δυναμικού στη βιομηχανία (πηγή</w:t>
      </w:r>
      <w:r w:rsidRPr="00DF245F">
        <w:t xml:space="preserve">: </w:t>
      </w:r>
      <w:r>
        <w:t xml:space="preserve">ΤτΕ και ΙΟΒΕ) κατά -7,5% </w:t>
      </w:r>
      <w:proofErr w:type="spellStart"/>
      <w:r>
        <w:rPr>
          <w:lang w:val="en-US"/>
        </w:rPr>
        <w:t>QoQ</w:t>
      </w:r>
      <w:proofErr w:type="spellEnd"/>
      <w:r>
        <w:t xml:space="preserve"> / -7,9% </w:t>
      </w:r>
      <w:proofErr w:type="spellStart"/>
      <w:r>
        <w:t>YoY</w:t>
      </w:r>
      <w:proofErr w:type="spellEnd"/>
      <w:r>
        <w:t xml:space="preserve"> το 2</w:t>
      </w:r>
      <w:r w:rsidRPr="00DF245F">
        <w:rPr>
          <w:vertAlign w:val="superscript"/>
        </w:rPr>
        <w:t>ο</w:t>
      </w:r>
      <w:r>
        <w:t xml:space="preserve"> τρίμηνο 2020 (οι τριμηνιαίες παρατηρήσεις έχουν υπολογιστεί ως μέσοι όροι 3 μηνών).</w:t>
      </w:r>
    </w:p>
  </w:footnote>
  <w:footnote w:id="4">
    <w:p w:rsidR="00B32597" w:rsidRDefault="00B32597" w:rsidP="00A13F9E">
      <w:pPr>
        <w:pStyle w:val="FootnoteText"/>
        <w:ind w:right="850"/>
        <w:jc w:val="both"/>
      </w:pPr>
      <w:r>
        <w:rPr>
          <w:rStyle w:val="FootnoteReference"/>
        </w:rPr>
        <w:footnoteRef/>
      </w:r>
      <w:r>
        <w:t xml:space="preserve"> </w:t>
      </w:r>
      <w:r>
        <w:t>Τα εν λόγω στοιχεία δεν είναι εποχικά διορθωμένα. Ως εκ τούτου παρουσιάζουμε μόνο τις ετήσιες μεταβολές.</w:t>
      </w:r>
    </w:p>
  </w:footnote>
  <w:footnote w:id="5">
    <w:p w:rsidR="000F2670" w:rsidRDefault="000F2670" w:rsidP="000F2670">
      <w:pPr>
        <w:pStyle w:val="FootnoteText"/>
        <w:ind w:right="850"/>
        <w:jc w:val="both"/>
      </w:pPr>
      <w:r>
        <w:footnoteRef/>
      </w:r>
      <w:r>
        <w:t xml:space="preserve"> </w:t>
      </w:r>
      <w:r>
        <w:t xml:space="preserve">Ωστόσο, να σημειωθεί ότι σύμφωνα με τις </w:t>
      </w:r>
      <w:proofErr w:type="spellStart"/>
      <w:r>
        <w:t>επικαιροποιημένες</w:t>
      </w:r>
      <w:proofErr w:type="spellEnd"/>
      <w:r>
        <w:t xml:space="preserve"> μηνιαίες εκτιμήσεις που περιλαμβάνονται στο Πρόγραμμα Σταθερότητας το οποίο κατατέθηκε στην Ε.Ε. στις 30 Απριλίου και οι οποίες περιέχουν τις επιπτώσεις των μέτρων για την αντιμετώπιση της της πανδημίας  COVID-19,  τα έσοδα από φόρους για το μήνα Ιούλιο 2020 είναι μειωμένα κατά -€402 εκατ.</w:t>
      </w:r>
      <w:r w:rsidRPr="00967A5B">
        <w:t> (</w:t>
      </w:r>
      <w:r>
        <w:t xml:space="preserve">ή κατά -8,5%), ενώ για το επτάμηνο Ιανουαρίου-Ιουλίου κατά -€31 εκατ. (ή κατά -0,1%). </w:t>
      </w:r>
    </w:p>
  </w:footnote>
  <w:footnote w:id="6">
    <w:p w:rsidR="000F2670" w:rsidRDefault="000F2670" w:rsidP="000F2670">
      <w:pPr>
        <w:pStyle w:val="FootnoteText"/>
        <w:ind w:right="850"/>
        <w:jc w:val="both"/>
      </w:pPr>
      <w:r>
        <w:rPr>
          <w:rStyle w:val="FootnoteReference"/>
        </w:rPr>
        <w:footnoteRef/>
      </w:r>
      <w:r>
        <w:t xml:space="preserve"> </w:t>
      </w:r>
      <w:r>
        <w:t>Σημειώνεται ότι οι στόχοι του Προϋπολογισμού 2020 δεν έχουν αναθεωρηθεί ώστε να λάβουν υπόψη τους την αύξηση των δαπανών από τον συμπληρωματικό προϋπολογισμό των 5.5 δις που ψηφίστηκε στις αρχές Απριλίου και την (αναμενόμενη) μείωση των εσόδων εξαιτίας της πανδημίας του COVID-19. Οι στόχοι παραμένουν εκεί που είχαν οριστεί όταν ψηφίστηκε ο Προϋπολογισμό 2020 (στα τέλη Νοεμβρίου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97" w:rsidRDefault="008A1F6A">
    <w:pPr>
      <w:pStyle w:val="Header"/>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97" w:rsidRDefault="00B32597">
    <w:pPr>
      <w:pStyle w:val="Header"/>
    </w:pPr>
    <w:r w:rsidRPr="00D726FD">
      <w:rPr>
        <w:noProof/>
        <w:lang w:val="el-GR" w:eastAsia="el-GR"/>
      </w:rPr>
      <mc:AlternateContent>
        <mc:Choice Requires="wps">
          <w:drawing>
            <wp:anchor distT="0" distB="0" distL="114300" distR="114300" simplePos="0" relativeHeight="251661312" behindDoc="1" locked="0" layoutInCell="1" allowOverlap="1" wp14:anchorId="2B34CB4B" wp14:editId="2367B6EB">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B32597" w:rsidRDefault="00B32597"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CB4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B32597" w:rsidRDefault="00B32597"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5CE11176" wp14:editId="4167CFA2">
          <wp:simplePos x="0" y="0"/>
          <wp:positionH relativeFrom="column">
            <wp:posOffset>5051829</wp:posOffset>
          </wp:positionH>
          <wp:positionV relativeFrom="paragraph">
            <wp:posOffset>67945</wp:posOffset>
          </wp:positionV>
          <wp:extent cx="1206500" cy="431800"/>
          <wp:effectExtent l="0" t="0" r="0" b="0"/>
          <wp:wrapSquare wrapText="bothSides"/>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469545AE" wp14:editId="679EF728">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B32597" w:rsidRDefault="00B325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545AE" id="_x0000_s1028"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B32597" w:rsidRDefault="00B32597"/>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587C964B" wp14:editId="3E9E9024">
          <wp:simplePos x="0" y="0"/>
          <wp:positionH relativeFrom="column">
            <wp:posOffset>-256540</wp:posOffset>
          </wp:positionH>
          <wp:positionV relativeFrom="paragraph">
            <wp:posOffset>32385</wp:posOffset>
          </wp:positionV>
          <wp:extent cx="1358900" cy="419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640C8733" wp14:editId="4FAB8C5D">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564F"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597" w:rsidRDefault="00B32597">
    <w:pPr>
      <w:pStyle w:val="Header"/>
    </w:pPr>
    <w:r>
      <w:rPr>
        <w:noProof/>
        <w:lang w:val="el-GR" w:eastAsia="el-GR"/>
      </w:rPr>
      <mc:AlternateContent>
        <mc:Choice Requires="wps">
          <w:drawing>
            <wp:anchor distT="0" distB="0" distL="114300" distR="114300" simplePos="0" relativeHeight="251663360" behindDoc="0" locked="0" layoutInCell="1" allowOverlap="1" wp14:anchorId="3E5DA74A" wp14:editId="29E7A6BD">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B32597" w:rsidRDefault="00B32597"/>
                        <w:p w:rsidR="00B32597" w:rsidRPr="00313362" w:rsidRDefault="00B32597"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DA74A" id="_x0000_t202" coordsize="21600,21600" o:spt="202" path="m,l,21600r21600,l21600,xe">
              <v:stroke joinstyle="miter"/>
              <v:path gradientshapeok="t" o:connecttype="rect"/>
            </v:shapetype>
            <v:shape id="Text Box 36" o:spid="_x0000_s1031"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B32597" w:rsidRDefault="00B32597"/>
                  <w:p w:rsidR="00B32597" w:rsidRPr="00313362" w:rsidRDefault="00B32597"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36F466DE" wp14:editId="591B340E">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B32597" w:rsidRDefault="00B325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66DE" id="_x0000_s1032"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B32597" w:rsidRDefault="00B32597"/>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03A8DC06" wp14:editId="000D8AFB">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B32597" w:rsidRDefault="00B325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8DC06" id="_x0000_s1033"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B32597" w:rsidRDefault="00B32597"/>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22996686" wp14:editId="71FEE404">
          <wp:simplePos x="0" y="0"/>
          <wp:positionH relativeFrom="column">
            <wp:posOffset>5111750</wp:posOffset>
          </wp:positionH>
          <wp:positionV relativeFrom="page">
            <wp:posOffset>488315</wp:posOffset>
          </wp:positionV>
          <wp:extent cx="1206500" cy="4318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5A7E63EA" wp14:editId="3DCBE897">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61CC"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52A6C7DD" wp14:editId="634E4F69">
          <wp:simplePos x="0" y="0"/>
          <wp:positionH relativeFrom="column">
            <wp:posOffset>-259715</wp:posOffset>
          </wp:positionH>
          <wp:positionV relativeFrom="page">
            <wp:posOffset>464185</wp:posOffset>
          </wp:positionV>
          <wp:extent cx="1360800" cy="417600"/>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8"/>
  </w:num>
  <w:num w:numId="4">
    <w:abstractNumId w:val="14"/>
  </w:num>
  <w:num w:numId="5">
    <w:abstractNumId w:val="16"/>
  </w:num>
  <w:num w:numId="6">
    <w:abstractNumId w:val="19"/>
  </w:num>
  <w:num w:numId="7">
    <w:abstractNumId w:val="4"/>
  </w:num>
  <w:num w:numId="8">
    <w:abstractNumId w:val="15"/>
  </w:num>
  <w:num w:numId="9">
    <w:abstractNumId w:val="22"/>
  </w:num>
  <w:num w:numId="10">
    <w:abstractNumId w:val="25"/>
  </w:num>
  <w:num w:numId="11">
    <w:abstractNumId w:val="17"/>
  </w:num>
  <w:num w:numId="12">
    <w:abstractNumId w:val="9"/>
  </w:num>
  <w:num w:numId="13">
    <w:abstractNumId w:val="3"/>
  </w:num>
  <w:num w:numId="14">
    <w:abstractNumId w:val="21"/>
  </w:num>
  <w:num w:numId="15">
    <w:abstractNumId w:val="7"/>
  </w:num>
  <w:num w:numId="16">
    <w:abstractNumId w:val="12"/>
  </w:num>
  <w:num w:numId="17">
    <w:abstractNumId w:val="23"/>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4"/>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7"/>
    <w:rsid w:val="0000001B"/>
    <w:rsid w:val="00000F1E"/>
    <w:rsid w:val="000010DB"/>
    <w:rsid w:val="000010E6"/>
    <w:rsid w:val="00001598"/>
    <w:rsid w:val="00001632"/>
    <w:rsid w:val="000021B8"/>
    <w:rsid w:val="000024A3"/>
    <w:rsid w:val="00002F63"/>
    <w:rsid w:val="000032E3"/>
    <w:rsid w:val="00003998"/>
    <w:rsid w:val="00003EA2"/>
    <w:rsid w:val="00004209"/>
    <w:rsid w:val="00004240"/>
    <w:rsid w:val="000048A9"/>
    <w:rsid w:val="0000518E"/>
    <w:rsid w:val="00005419"/>
    <w:rsid w:val="0000547F"/>
    <w:rsid w:val="00005924"/>
    <w:rsid w:val="00005ABD"/>
    <w:rsid w:val="00005AF1"/>
    <w:rsid w:val="00005E1B"/>
    <w:rsid w:val="00005F3F"/>
    <w:rsid w:val="00006337"/>
    <w:rsid w:val="0000637D"/>
    <w:rsid w:val="00006EAC"/>
    <w:rsid w:val="00007355"/>
    <w:rsid w:val="00007758"/>
    <w:rsid w:val="00010197"/>
    <w:rsid w:val="0001085D"/>
    <w:rsid w:val="00010DF4"/>
    <w:rsid w:val="000111E7"/>
    <w:rsid w:val="00011278"/>
    <w:rsid w:val="000118A6"/>
    <w:rsid w:val="000129FF"/>
    <w:rsid w:val="00013F36"/>
    <w:rsid w:val="00014427"/>
    <w:rsid w:val="000148AE"/>
    <w:rsid w:val="00015045"/>
    <w:rsid w:val="00015103"/>
    <w:rsid w:val="00015921"/>
    <w:rsid w:val="000162A3"/>
    <w:rsid w:val="00016309"/>
    <w:rsid w:val="00016355"/>
    <w:rsid w:val="000165F2"/>
    <w:rsid w:val="00016807"/>
    <w:rsid w:val="000168E5"/>
    <w:rsid w:val="00016988"/>
    <w:rsid w:val="00016BE8"/>
    <w:rsid w:val="00016DD7"/>
    <w:rsid w:val="000170DB"/>
    <w:rsid w:val="0001759A"/>
    <w:rsid w:val="000176C1"/>
    <w:rsid w:val="000179BA"/>
    <w:rsid w:val="000179EF"/>
    <w:rsid w:val="00017D25"/>
    <w:rsid w:val="000204C4"/>
    <w:rsid w:val="00020BBA"/>
    <w:rsid w:val="00020BD7"/>
    <w:rsid w:val="000214FB"/>
    <w:rsid w:val="00021D48"/>
    <w:rsid w:val="000220E3"/>
    <w:rsid w:val="00022B84"/>
    <w:rsid w:val="00022D99"/>
    <w:rsid w:val="00022D9C"/>
    <w:rsid w:val="00022E2D"/>
    <w:rsid w:val="000230D5"/>
    <w:rsid w:val="00023993"/>
    <w:rsid w:val="00023C8A"/>
    <w:rsid w:val="00023CF5"/>
    <w:rsid w:val="00023D38"/>
    <w:rsid w:val="00024322"/>
    <w:rsid w:val="00025696"/>
    <w:rsid w:val="000257A9"/>
    <w:rsid w:val="0002596F"/>
    <w:rsid w:val="00026112"/>
    <w:rsid w:val="00026506"/>
    <w:rsid w:val="00026729"/>
    <w:rsid w:val="00026841"/>
    <w:rsid w:val="00026FB9"/>
    <w:rsid w:val="00027493"/>
    <w:rsid w:val="000274D7"/>
    <w:rsid w:val="000279FE"/>
    <w:rsid w:val="00027B26"/>
    <w:rsid w:val="00027CB8"/>
    <w:rsid w:val="000305ED"/>
    <w:rsid w:val="0003159B"/>
    <w:rsid w:val="00031C0F"/>
    <w:rsid w:val="00031CA0"/>
    <w:rsid w:val="00032114"/>
    <w:rsid w:val="0003214B"/>
    <w:rsid w:val="000323DA"/>
    <w:rsid w:val="0003321F"/>
    <w:rsid w:val="0003335C"/>
    <w:rsid w:val="0003342A"/>
    <w:rsid w:val="000336C1"/>
    <w:rsid w:val="00033F3A"/>
    <w:rsid w:val="00034304"/>
    <w:rsid w:val="000348C2"/>
    <w:rsid w:val="00034AC2"/>
    <w:rsid w:val="00034CDB"/>
    <w:rsid w:val="00034DE7"/>
    <w:rsid w:val="00035442"/>
    <w:rsid w:val="000359CE"/>
    <w:rsid w:val="00035DF1"/>
    <w:rsid w:val="0003674F"/>
    <w:rsid w:val="00036AD2"/>
    <w:rsid w:val="00036D74"/>
    <w:rsid w:val="00037109"/>
    <w:rsid w:val="00037551"/>
    <w:rsid w:val="00037772"/>
    <w:rsid w:val="00037796"/>
    <w:rsid w:val="00037A05"/>
    <w:rsid w:val="00037C10"/>
    <w:rsid w:val="00037DAE"/>
    <w:rsid w:val="00037F5E"/>
    <w:rsid w:val="00040569"/>
    <w:rsid w:val="00040A14"/>
    <w:rsid w:val="00040D0C"/>
    <w:rsid w:val="0004120D"/>
    <w:rsid w:val="00041338"/>
    <w:rsid w:val="00041488"/>
    <w:rsid w:val="00041547"/>
    <w:rsid w:val="00041571"/>
    <w:rsid w:val="000417B3"/>
    <w:rsid w:val="000419AA"/>
    <w:rsid w:val="00041DC0"/>
    <w:rsid w:val="000421A3"/>
    <w:rsid w:val="0004307B"/>
    <w:rsid w:val="000436E4"/>
    <w:rsid w:val="000437AC"/>
    <w:rsid w:val="000439B5"/>
    <w:rsid w:val="00043CA9"/>
    <w:rsid w:val="0004422D"/>
    <w:rsid w:val="000446AD"/>
    <w:rsid w:val="00044C3F"/>
    <w:rsid w:val="0004516B"/>
    <w:rsid w:val="000456AF"/>
    <w:rsid w:val="00045A04"/>
    <w:rsid w:val="00045DA1"/>
    <w:rsid w:val="0004613B"/>
    <w:rsid w:val="00046157"/>
    <w:rsid w:val="00046635"/>
    <w:rsid w:val="00046BBE"/>
    <w:rsid w:val="00046F07"/>
    <w:rsid w:val="00047999"/>
    <w:rsid w:val="00050235"/>
    <w:rsid w:val="000502B1"/>
    <w:rsid w:val="00050468"/>
    <w:rsid w:val="000509EF"/>
    <w:rsid w:val="00050DA3"/>
    <w:rsid w:val="0005104F"/>
    <w:rsid w:val="00051F28"/>
    <w:rsid w:val="0005206A"/>
    <w:rsid w:val="00052104"/>
    <w:rsid w:val="0005249C"/>
    <w:rsid w:val="00052F2C"/>
    <w:rsid w:val="0005361E"/>
    <w:rsid w:val="00053FAC"/>
    <w:rsid w:val="000544F4"/>
    <w:rsid w:val="00054C0D"/>
    <w:rsid w:val="00054F0F"/>
    <w:rsid w:val="00054FAB"/>
    <w:rsid w:val="00055094"/>
    <w:rsid w:val="000553BF"/>
    <w:rsid w:val="00055461"/>
    <w:rsid w:val="00055509"/>
    <w:rsid w:val="0005556D"/>
    <w:rsid w:val="000558B5"/>
    <w:rsid w:val="00055CC5"/>
    <w:rsid w:val="00055FD6"/>
    <w:rsid w:val="00056508"/>
    <w:rsid w:val="0005675C"/>
    <w:rsid w:val="00056CF2"/>
    <w:rsid w:val="00056D95"/>
    <w:rsid w:val="00056E96"/>
    <w:rsid w:val="00057608"/>
    <w:rsid w:val="00057E6F"/>
    <w:rsid w:val="0006074F"/>
    <w:rsid w:val="00060AE5"/>
    <w:rsid w:val="00061049"/>
    <w:rsid w:val="00061077"/>
    <w:rsid w:val="00061137"/>
    <w:rsid w:val="00061217"/>
    <w:rsid w:val="0006123B"/>
    <w:rsid w:val="00061535"/>
    <w:rsid w:val="00061C7F"/>
    <w:rsid w:val="00061EB7"/>
    <w:rsid w:val="00061FEB"/>
    <w:rsid w:val="000622B1"/>
    <w:rsid w:val="00062679"/>
    <w:rsid w:val="0006272A"/>
    <w:rsid w:val="00062952"/>
    <w:rsid w:val="00062CA2"/>
    <w:rsid w:val="000634A7"/>
    <w:rsid w:val="0006366D"/>
    <w:rsid w:val="000638FB"/>
    <w:rsid w:val="000640AB"/>
    <w:rsid w:val="0006419F"/>
    <w:rsid w:val="0006422B"/>
    <w:rsid w:val="000647C0"/>
    <w:rsid w:val="00064E58"/>
    <w:rsid w:val="00065189"/>
    <w:rsid w:val="00065607"/>
    <w:rsid w:val="00065814"/>
    <w:rsid w:val="00065D26"/>
    <w:rsid w:val="00065EA2"/>
    <w:rsid w:val="00065FE6"/>
    <w:rsid w:val="00066276"/>
    <w:rsid w:val="000664C6"/>
    <w:rsid w:val="00066FE4"/>
    <w:rsid w:val="000671C6"/>
    <w:rsid w:val="000673B2"/>
    <w:rsid w:val="000676E0"/>
    <w:rsid w:val="00067AA6"/>
    <w:rsid w:val="00067C8C"/>
    <w:rsid w:val="00067D9D"/>
    <w:rsid w:val="000703FB"/>
    <w:rsid w:val="00070431"/>
    <w:rsid w:val="00071246"/>
    <w:rsid w:val="000712A6"/>
    <w:rsid w:val="000715A7"/>
    <w:rsid w:val="000715EC"/>
    <w:rsid w:val="000719A6"/>
    <w:rsid w:val="00071C79"/>
    <w:rsid w:val="00071E31"/>
    <w:rsid w:val="000730CE"/>
    <w:rsid w:val="000731AE"/>
    <w:rsid w:val="000732AA"/>
    <w:rsid w:val="00073604"/>
    <w:rsid w:val="00073617"/>
    <w:rsid w:val="00073808"/>
    <w:rsid w:val="00073A3B"/>
    <w:rsid w:val="00073DCE"/>
    <w:rsid w:val="00074716"/>
    <w:rsid w:val="00074D56"/>
    <w:rsid w:val="00074F48"/>
    <w:rsid w:val="00075439"/>
    <w:rsid w:val="000769FC"/>
    <w:rsid w:val="00077451"/>
    <w:rsid w:val="00077AE9"/>
    <w:rsid w:val="00077D91"/>
    <w:rsid w:val="00080F2A"/>
    <w:rsid w:val="000812B7"/>
    <w:rsid w:val="000815C8"/>
    <w:rsid w:val="00081F5C"/>
    <w:rsid w:val="00082F26"/>
    <w:rsid w:val="000831B3"/>
    <w:rsid w:val="00083515"/>
    <w:rsid w:val="0008361D"/>
    <w:rsid w:val="00083B28"/>
    <w:rsid w:val="00083D43"/>
    <w:rsid w:val="00083E8D"/>
    <w:rsid w:val="000847B7"/>
    <w:rsid w:val="000855FD"/>
    <w:rsid w:val="00085795"/>
    <w:rsid w:val="00085E8E"/>
    <w:rsid w:val="00085FD7"/>
    <w:rsid w:val="00086A14"/>
    <w:rsid w:val="00087038"/>
    <w:rsid w:val="00087274"/>
    <w:rsid w:val="00087310"/>
    <w:rsid w:val="000877A2"/>
    <w:rsid w:val="000877F6"/>
    <w:rsid w:val="00087AAA"/>
    <w:rsid w:val="00087E71"/>
    <w:rsid w:val="00090C46"/>
    <w:rsid w:val="00090D1B"/>
    <w:rsid w:val="00090E4E"/>
    <w:rsid w:val="00091158"/>
    <w:rsid w:val="000913DF"/>
    <w:rsid w:val="00091CBB"/>
    <w:rsid w:val="00091F85"/>
    <w:rsid w:val="000923CC"/>
    <w:rsid w:val="00092E07"/>
    <w:rsid w:val="00093981"/>
    <w:rsid w:val="000939DB"/>
    <w:rsid w:val="0009469D"/>
    <w:rsid w:val="00094A03"/>
    <w:rsid w:val="00094B3F"/>
    <w:rsid w:val="000954BC"/>
    <w:rsid w:val="00095906"/>
    <w:rsid w:val="00095B69"/>
    <w:rsid w:val="00096140"/>
    <w:rsid w:val="0009625F"/>
    <w:rsid w:val="0009652A"/>
    <w:rsid w:val="000968BD"/>
    <w:rsid w:val="0009695F"/>
    <w:rsid w:val="00096BDC"/>
    <w:rsid w:val="00096CB5"/>
    <w:rsid w:val="00096DF9"/>
    <w:rsid w:val="0009700B"/>
    <w:rsid w:val="0009713E"/>
    <w:rsid w:val="00097400"/>
    <w:rsid w:val="0009782C"/>
    <w:rsid w:val="000979BF"/>
    <w:rsid w:val="00097A67"/>
    <w:rsid w:val="00097C93"/>
    <w:rsid w:val="00097CA6"/>
    <w:rsid w:val="000A0189"/>
    <w:rsid w:val="000A06CB"/>
    <w:rsid w:val="000A0ECB"/>
    <w:rsid w:val="000A1032"/>
    <w:rsid w:val="000A1442"/>
    <w:rsid w:val="000A150C"/>
    <w:rsid w:val="000A15FB"/>
    <w:rsid w:val="000A18C3"/>
    <w:rsid w:val="000A1A18"/>
    <w:rsid w:val="000A1D92"/>
    <w:rsid w:val="000A22E2"/>
    <w:rsid w:val="000A235E"/>
    <w:rsid w:val="000A2ABB"/>
    <w:rsid w:val="000A2ADB"/>
    <w:rsid w:val="000A2ED8"/>
    <w:rsid w:val="000A3883"/>
    <w:rsid w:val="000A3DCB"/>
    <w:rsid w:val="000A4723"/>
    <w:rsid w:val="000A4A45"/>
    <w:rsid w:val="000A4F16"/>
    <w:rsid w:val="000A4F98"/>
    <w:rsid w:val="000A508D"/>
    <w:rsid w:val="000A57A6"/>
    <w:rsid w:val="000A5FFE"/>
    <w:rsid w:val="000A6234"/>
    <w:rsid w:val="000A63BA"/>
    <w:rsid w:val="000A64A8"/>
    <w:rsid w:val="000A661E"/>
    <w:rsid w:val="000A671A"/>
    <w:rsid w:val="000A70C4"/>
    <w:rsid w:val="000A7155"/>
    <w:rsid w:val="000A7281"/>
    <w:rsid w:val="000A7D4E"/>
    <w:rsid w:val="000A7D93"/>
    <w:rsid w:val="000A7E41"/>
    <w:rsid w:val="000A7EFB"/>
    <w:rsid w:val="000B0076"/>
    <w:rsid w:val="000B0530"/>
    <w:rsid w:val="000B0778"/>
    <w:rsid w:val="000B09B1"/>
    <w:rsid w:val="000B0AA3"/>
    <w:rsid w:val="000B12FB"/>
    <w:rsid w:val="000B1BFF"/>
    <w:rsid w:val="000B226A"/>
    <w:rsid w:val="000B235B"/>
    <w:rsid w:val="000B2B1A"/>
    <w:rsid w:val="000B2F77"/>
    <w:rsid w:val="000B338E"/>
    <w:rsid w:val="000B395F"/>
    <w:rsid w:val="000B3E60"/>
    <w:rsid w:val="000B3F4D"/>
    <w:rsid w:val="000B3F5F"/>
    <w:rsid w:val="000B4E6E"/>
    <w:rsid w:val="000B508D"/>
    <w:rsid w:val="000B515E"/>
    <w:rsid w:val="000B648E"/>
    <w:rsid w:val="000B6726"/>
    <w:rsid w:val="000B680F"/>
    <w:rsid w:val="000B6BF6"/>
    <w:rsid w:val="000B71F3"/>
    <w:rsid w:val="000B72AE"/>
    <w:rsid w:val="000B77F6"/>
    <w:rsid w:val="000C04DF"/>
    <w:rsid w:val="000C09AA"/>
    <w:rsid w:val="000C0C97"/>
    <w:rsid w:val="000C1A7D"/>
    <w:rsid w:val="000C1F01"/>
    <w:rsid w:val="000C1F6F"/>
    <w:rsid w:val="000C2185"/>
    <w:rsid w:val="000C2F05"/>
    <w:rsid w:val="000C2F9D"/>
    <w:rsid w:val="000C302B"/>
    <w:rsid w:val="000C3E76"/>
    <w:rsid w:val="000C41B7"/>
    <w:rsid w:val="000C4948"/>
    <w:rsid w:val="000C4DB0"/>
    <w:rsid w:val="000C553D"/>
    <w:rsid w:val="000C5942"/>
    <w:rsid w:val="000C646F"/>
    <w:rsid w:val="000C6517"/>
    <w:rsid w:val="000C6E3D"/>
    <w:rsid w:val="000C73E5"/>
    <w:rsid w:val="000C75C6"/>
    <w:rsid w:val="000D020F"/>
    <w:rsid w:val="000D0871"/>
    <w:rsid w:val="000D1574"/>
    <w:rsid w:val="000D1E38"/>
    <w:rsid w:val="000D210A"/>
    <w:rsid w:val="000D2581"/>
    <w:rsid w:val="000D26B1"/>
    <w:rsid w:val="000D278C"/>
    <w:rsid w:val="000D2DBF"/>
    <w:rsid w:val="000D3A38"/>
    <w:rsid w:val="000D3F82"/>
    <w:rsid w:val="000D4659"/>
    <w:rsid w:val="000D4CC3"/>
    <w:rsid w:val="000D4E0F"/>
    <w:rsid w:val="000D4F48"/>
    <w:rsid w:val="000D50AF"/>
    <w:rsid w:val="000D5510"/>
    <w:rsid w:val="000D5930"/>
    <w:rsid w:val="000D6402"/>
    <w:rsid w:val="000D6431"/>
    <w:rsid w:val="000D654F"/>
    <w:rsid w:val="000D6674"/>
    <w:rsid w:val="000D67EF"/>
    <w:rsid w:val="000D70DD"/>
    <w:rsid w:val="000D71BC"/>
    <w:rsid w:val="000D71BE"/>
    <w:rsid w:val="000D7863"/>
    <w:rsid w:val="000D7881"/>
    <w:rsid w:val="000E021A"/>
    <w:rsid w:val="000E035C"/>
    <w:rsid w:val="000E0628"/>
    <w:rsid w:val="000E0B06"/>
    <w:rsid w:val="000E11F9"/>
    <w:rsid w:val="000E1700"/>
    <w:rsid w:val="000E1A91"/>
    <w:rsid w:val="000E2B76"/>
    <w:rsid w:val="000E2C36"/>
    <w:rsid w:val="000E3154"/>
    <w:rsid w:val="000E3202"/>
    <w:rsid w:val="000E3484"/>
    <w:rsid w:val="000E3831"/>
    <w:rsid w:val="000E3B15"/>
    <w:rsid w:val="000E3BEE"/>
    <w:rsid w:val="000E3F2D"/>
    <w:rsid w:val="000E40B3"/>
    <w:rsid w:val="000E4202"/>
    <w:rsid w:val="000E4CA6"/>
    <w:rsid w:val="000E4CF0"/>
    <w:rsid w:val="000E4DCA"/>
    <w:rsid w:val="000E515C"/>
    <w:rsid w:val="000E520C"/>
    <w:rsid w:val="000E6066"/>
    <w:rsid w:val="000E6483"/>
    <w:rsid w:val="000E65BF"/>
    <w:rsid w:val="000E6682"/>
    <w:rsid w:val="000E669B"/>
    <w:rsid w:val="000E6901"/>
    <w:rsid w:val="000E6F08"/>
    <w:rsid w:val="000E7B61"/>
    <w:rsid w:val="000E7B8F"/>
    <w:rsid w:val="000E7EAE"/>
    <w:rsid w:val="000E7ECE"/>
    <w:rsid w:val="000F0132"/>
    <w:rsid w:val="000F0313"/>
    <w:rsid w:val="000F0691"/>
    <w:rsid w:val="000F0CBD"/>
    <w:rsid w:val="000F125D"/>
    <w:rsid w:val="000F13EE"/>
    <w:rsid w:val="000F252B"/>
    <w:rsid w:val="000F2657"/>
    <w:rsid w:val="000F2670"/>
    <w:rsid w:val="000F32B1"/>
    <w:rsid w:val="000F3604"/>
    <w:rsid w:val="000F3668"/>
    <w:rsid w:val="000F3B32"/>
    <w:rsid w:val="000F3CDB"/>
    <w:rsid w:val="000F3FA7"/>
    <w:rsid w:val="000F41AD"/>
    <w:rsid w:val="000F46CE"/>
    <w:rsid w:val="000F4785"/>
    <w:rsid w:val="000F4803"/>
    <w:rsid w:val="000F48E9"/>
    <w:rsid w:val="000F4C6F"/>
    <w:rsid w:val="000F4E2A"/>
    <w:rsid w:val="000F500E"/>
    <w:rsid w:val="000F594F"/>
    <w:rsid w:val="000F5A9B"/>
    <w:rsid w:val="000F5CE2"/>
    <w:rsid w:val="000F60A0"/>
    <w:rsid w:val="000F63BE"/>
    <w:rsid w:val="000F658B"/>
    <w:rsid w:val="000F6A65"/>
    <w:rsid w:val="000F6E82"/>
    <w:rsid w:val="000F709C"/>
    <w:rsid w:val="000F767F"/>
    <w:rsid w:val="000F7992"/>
    <w:rsid w:val="000F7EAF"/>
    <w:rsid w:val="000F7EBD"/>
    <w:rsid w:val="000F7F5B"/>
    <w:rsid w:val="000F7FC7"/>
    <w:rsid w:val="00100164"/>
    <w:rsid w:val="00100605"/>
    <w:rsid w:val="0010075B"/>
    <w:rsid w:val="00100849"/>
    <w:rsid w:val="00100D79"/>
    <w:rsid w:val="00100FF9"/>
    <w:rsid w:val="0010176B"/>
    <w:rsid w:val="0010216A"/>
    <w:rsid w:val="001039FF"/>
    <w:rsid w:val="0010401D"/>
    <w:rsid w:val="00104B8F"/>
    <w:rsid w:val="0010512F"/>
    <w:rsid w:val="001053DE"/>
    <w:rsid w:val="001055EB"/>
    <w:rsid w:val="00105742"/>
    <w:rsid w:val="0010599C"/>
    <w:rsid w:val="00105BEC"/>
    <w:rsid w:val="00105DA2"/>
    <w:rsid w:val="00106436"/>
    <w:rsid w:val="00106553"/>
    <w:rsid w:val="00106829"/>
    <w:rsid w:val="00106B07"/>
    <w:rsid w:val="001074A3"/>
    <w:rsid w:val="00107A8A"/>
    <w:rsid w:val="00107BA8"/>
    <w:rsid w:val="00107D6E"/>
    <w:rsid w:val="00110031"/>
    <w:rsid w:val="0011045E"/>
    <w:rsid w:val="0011090D"/>
    <w:rsid w:val="00110E22"/>
    <w:rsid w:val="001115CB"/>
    <w:rsid w:val="00111609"/>
    <w:rsid w:val="00111CFC"/>
    <w:rsid w:val="00111DD7"/>
    <w:rsid w:val="00112061"/>
    <w:rsid w:val="001128E3"/>
    <w:rsid w:val="001129A4"/>
    <w:rsid w:val="00113087"/>
    <w:rsid w:val="00113213"/>
    <w:rsid w:val="0011336D"/>
    <w:rsid w:val="00113449"/>
    <w:rsid w:val="00113841"/>
    <w:rsid w:val="00113AB5"/>
    <w:rsid w:val="00113E7B"/>
    <w:rsid w:val="00113EC3"/>
    <w:rsid w:val="0011423B"/>
    <w:rsid w:val="00114480"/>
    <w:rsid w:val="001155F3"/>
    <w:rsid w:val="00115686"/>
    <w:rsid w:val="00115B56"/>
    <w:rsid w:val="00115CE7"/>
    <w:rsid w:val="00115CFB"/>
    <w:rsid w:val="00116870"/>
    <w:rsid w:val="00116C71"/>
    <w:rsid w:val="00117BB3"/>
    <w:rsid w:val="0012011F"/>
    <w:rsid w:val="0012067A"/>
    <w:rsid w:val="00120CCD"/>
    <w:rsid w:val="00120D36"/>
    <w:rsid w:val="00121079"/>
    <w:rsid w:val="00121DF2"/>
    <w:rsid w:val="00121ECB"/>
    <w:rsid w:val="00121F61"/>
    <w:rsid w:val="0012215B"/>
    <w:rsid w:val="00122353"/>
    <w:rsid w:val="0012247A"/>
    <w:rsid w:val="001226EB"/>
    <w:rsid w:val="001236C3"/>
    <w:rsid w:val="001238B7"/>
    <w:rsid w:val="00123992"/>
    <w:rsid w:val="00124894"/>
    <w:rsid w:val="00124D86"/>
    <w:rsid w:val="00125291"/>
    <w:rsid w:val="001252F9"/>
    <w:rsid w:val="00125DEE"/>
    <w:rsid w:val="00126D6E"/>
    <w:rsid w:val="00126F26"/>
    <w:rsid w:val="0012716F"/>
    <w:rsid w:val="001271D4"/>
    <w:rsid w:val="00127416"/>
    <w:rsid w:val="00127484"/>
    <w:rsid w:val="00130082"/>
    <w:rsid w:val="001302FD"/>
    <w:rsid w:val="00131AC3"/>
    <w:rsid w:val="001320EF"/>
    <w:rsid w:val="00132219"/>
    <w:rsid w:val="001322CA"/>
    <w:rsid w:val="00132321"/>
    <w:rsid w:val="00132534"/>
    <w:rsid w:val="001325A8"/>
    <w:rsid w:val="00132A92"/>
    <w:rsid w:val="00132B48"/>
    <w:rsid w:val="00132D68"/>
    <w:rsid w:val="00133B03"/>
    <w:rsid w:val="00133E2D"/>
    <w:rsid w:val="00134275"/>
    <w:rsid w:val="00134946"/>
    <w:rsid w:val="00134B6C"/>
    <w:rsid w:val="0013518D"/>
    <w:rsid w:val="00135A10"/>
    <w:rsid w:val="00135A73"/>
    <w:rsid w:val="00135DBE"/>
    <w:rsid w:val="001360B1"/>
    <w:rsid w:val="0013690C"/>
    <w:rsid w:val="00136CF3"/>
    <w:rsid w:val="00136EAA"/>
    <w:rsid w:val="001378F2"/>
    <w:rsid w:val="00140671"/>
    <w:rsid w:val="001407AA"/>
    <w:rsid w:val="0014091C"/>
    <w:rsid w:val="00140BC8"/>
    <w:rsid w:val="00140E93"/>
    <w:rsid w:val="00141643"/>
    <w:rsid w:val="001417DB"/>
    <w:rsid w:val="00141F92"/>
    <w:rsid w:val="00141FBE"/>
    <w:rsid w:val="00142B4D"/>
    <w:rsid w:val="0014323F"/>
    <w:rsid w:val="00143296"/>
    <w:rsid w:val="00143536"/>
    <w:rsid w:val="0014355D"/>
    <w:rsid w:val="00143763"/>
    <w:rsid w:val="00143824"/>
    <w:rsid w:val="0014405B"/>
    <w:rsid w:val="0014425D"/>
    <w:rsid w:val="00144511"/>
    <w:rsid w:val="00144879"/>
    <w:rsid w:val="00144A1B"/>
    <w:rsid w:val="00145250"/>
    <w:rsid w:val="00145527"/>
    <w:rsid w:val="00145AED"/>
    <w:rsid w:val="00145C3E"/>
    <w:rsid w:val="00145D23"/>
    <w:rsid w:val="00145F52"/>
    <w:rsid w:val="00146426"/>
    <w:rsid w:val="0014732F"/>
    <w:rsid w:val="001478DB"/>
    <w:rsid w:val="001501C4"/>
    <w:rsid w:val="0015081D"/>
    <w:rsid w:val="001508AD"/>
    <w:rsid w:val="00151048"/>
    <w:rsid w:val="001510FF"/>
    <w:rsid w:val="001513E3"/>
    <w:rsid w:val="0015182D"/>
    <w:rsid w:val="001518EE"/>
    <w:rsid w:val="001518F8"/>
    <w:rsid w:val="00152141"/>
    <w:rsid w:val="001522CF"/>
    <w:rsid w:val="00152690"/>
    <w:rsid w:val="001528BF"/>
    <w:rsid w:val="00152ADB"/>
    <w:rsid w:val="00152E6A"/>
    <w:rsid w:val="001532A9"/>
    <w:rsid w:val="001532C7"/>
    <w:rsid w:val="00153BFC"/>
    <w:rsid w:val="001541D6"/>
    <w:rsid w:val="00154868"/>
    <w:rsid w:val="001548C5"/>
    <w:rsid w:val="00154D7F"/>
    <w:rsid w:val="0015535A"/>
    <w:rsid w:val="001556F1"/>
    <w:rsid w:val="00155848"/>
    <w:rsid w:val="001558F1"/>
    <w:rsid w:val="001560A4"/>
    <w:rsid w:val="00156324"/>
    <w:rsid w:val="00156479"/>
    <w:rsid w:val="001565D3"/>
    <w:rsid w:val="00156B2B"/>
    <w:rsid w:val="00156E60"/>
    <w:rsid w:val="00157A8B"/>
    <w:rsid w:val="00157B07"/>
    <w:rsid w:val="00160025"/>
    <w:rsid w:val="00160037"/>
    <w:rsid w:val="001603D7"/>
    <w:rsid w:val="0016055F"/>
    <w:rsid w:val="0016063D"/>
    <w:rsid w:val="00160AFE"/>
    <w:rsid w:val="00160D8F"/>
    <w:rsid w:val="0016100F"/>
    <w:rsid w:val="00161291"/>
    <w:rsid w:val="001612B8"/>
    <w:rsid w:val="00161616"/>
    <w:rsid w:val="00161797"/>
    <w:rsid w:val="001619DC"/>
    <w:rsid w:val="00161A6A"/>
    <w:rsid w:val="00161D91"/>
    <w:rsid w:val="00161E19"/>
    <w:rsid w:val="00163B61"/>
    <w:rsid w:val="001643C0"/>
    <w:rsid w:val="001646CD"/>
    <w:rsid w:val="0016484D"/>
    <w:rsid w:val="00164B7E"/>
    <w:rsid w:val="001655FC"/>
    <w:rsid w:val="00165A2E"/>
    <w:rsid w:val="00166C11"/>
    <w:rsid w:val="0016709D"/>
    <w:rsid w:val="00167784"/>
    <w:rsid w:val="001708DB"/>
    <w:rsid w:val="00170D4A"/>
    <w:rsid w:val="00171502"/>
    <w:rsid w:val="0017190E"/>
    <w:rsid w:val="00171C48"/>
    <w:rsid w:val="0017231C"/>
    <w:rsid w:val="0017257D"/>
    <w:rsid w:val="001726AC"/>
    <w:rsid w:val="00172B33"/>
    <w:rsid w:val="0017369A"/>
    <w:rsid w:val="00173737"/>
    <w:rsid w:val="00173910"/>
    <w:rsid w:val="00174139"/>
    <w:rsid w:val="0017461E"/>
    <w:rsid w:val="0017466C"/>
    <w:rsid w:val="00174A12"/>
    <w:rsid w:val="00174C93"/>
    <w:rsid w:val="00175348"/>
    <w:rsid w:val="001753A0"/>
    <w:rsid w:val="001756B0"/>
    <w:rsid w:val="001756F4"/>
    <w:rsid w:val="00175F02"/>
    <w:rsid w:val="001765BA"/>
    <w:rsid w:val="00176664"/>
    <w:rsid w:val="00176730"/>
    <w:rsid w:val="00176AB0"/>
    <w:rsid w:val="00176AED"/>
    <w:rsid w:val="00176C74"/>
    <w:rsid w:val="00176C78"/>
    <w:rsid w:val="00176CB6"/>
    <w:rsid w:val="00176FA6"/>
    <w:rsid w:val="00177117"/>
    <w:rsid w:val="001772CF"/>
    <w:rsid w:val="001774F1"/>
    <w:rsid w:val="00177523"/>
    <w:rsid w:val="001777B1"/>
    <w:rsid w:val="00177A91"/>
    <w:rsid w:val="00177AA9"/>
    <w:rsid w:val="00177BF7"/>
    <w:rsid w:val="00177C95"/>
    <w:rsid w:val="00177CDF"/>
    <w:rsid w:val="00180716"/>
    <w:rsid w:val="001810AD"/>
    <w:rsid w:val="001813F3"/>
    <w:rsid w:val="001817E5"/>
    <w:rsid w:val="00181935"/>
    <w:rsid w:val="00181AB1"/>
    <w:rsid w:val="00182969"/>
    <w:rsid w:val="001830C7"/>
    <w:rsid w:val="001830D2"/>
    <w:rsid w:val="001830EA"/>
    <w:rsid w:val="00183378"/>
    <w:rsid w:val="00183674"/>
    <w:rsid w:val="0018369B"/>
    <w:rsid w:val="00183C9A"/>
    <w:rsid w:val="00183D91"/>
    <w:rsid w:val="00183DE8"/>
    <w:rsid w:val="00184450"/>
    <w:rsid w:val="00184559"/>
    <w:rsid w:val="0018533F"/>
    <w:rsid w:val="00185493"/>
    <w:rsid w:val="001859C9"/>
    <w:rsid w:val="00185CAC"/>
    <w:rsid w:val="00185E19"/>
    <w:rsid w:val="00185ED3"/>
    <w:rsid w:val="001862AF"/>
    <w:rsid w:val="00186A7E"/>
    <w:rsid w:val="00186C4D"/>
    <w:rsid w:val="00190118"/>
    <w:rsid w:val="0019061E"/>
    <w:rsid w:val="00190629"/>
    <w:rsid w:val="00190CCD"/>
    <w:rsid w:val="00190D2D"/>
    <w:rsid w:val="001911AD"/>
    <w:rsid w:val="001911BE"/>
    <w:rsid w:val="0019180E"/>
    <w:rsid w:val="0019181F"/>
    <w:rsid w:val="001918C3"/>
    <w:rsid w:val="00191EC1"/>
    <w:rsid w:val="00192021"/>
    <w:rsid w:val="00192499"/>
    <w:rsid w:val="0019279E"/>
    <w:rsid w:val="00192DE5"/>
    <w:rsid w:val="00192FD0"/>
    <w:rsid w:val="00193169"/>
    <w:rsid w:val="001936F0"/>
    <w:rsid w:val="00193B65"/>
    <w:rsid w:val="00193DA9"/>
    <w:rsid w:val="00193F0C"/>
    <w:rsid w:val="00194066"/>
    <w:rsid w:val="00194F2E"/>
    <w:rsid w:val="001961A8"/>
    <w:rsid w:val="00196849"/>
    <w:rsid w:val="00196D2A"/>
    <w:rsid w:val="001970E6"/>
    <w:rsid w:val="001A01C2"/>
    <w:rsid w:val="001A03AE"/>
    <w:rsid w:val="001A0A5C"/>
    <w:rsid w:val="001A0A8F"/>
    <w:rsid w:val="001A0E60"/>
    <w:rsid w:val="001A1313"/>
    <w:rsid w:val="001A13FD"/>
    <w:rsid w:val="001A154E"/>
    <w:rsid w:val="001A23A8"/>
    <w:rsid w:val="001A2538"/>
    <w:rsid w:val="001A2963"/>
    <w:rsid w:val="001A2DD0"/>
    <w:rsid w:val="001A374E"/>
    <w:rsid w:val="001A3857"/>
    <w:rsid w:val="001A386B"/>
    <w:rsid w:val="001A394B"/>
    <w:rsid w:val="001A3C3C"/>
    <w:rsid w:val="001A4749"/>
    <w:rsid w:val="001A47C5"/>
    <w:rsid w:val="001A48FE"/>
    <w:rsid w:val="001A4A33"/>
    <w:rsid w:val="001A69D7"/>
    <w:rsid w:val="001A6A0A"/>
    <w:rsid w:val="001A6F30"/>
    <w:rsid w:val="001B07AF"/>
    <w:rsid w:val="001B0FCD"/>
    <w:rsid w:val="001B10C6"/>
    <w:rsid w:val="001B1246"/>
    <w:rsid w:val="001B132A"/>
    <w:rsid w:val="001B15B5"/>
    <w:rsid w:val="001B15D7"/>
    <w:rsid w:val="001B1BBB"/>
    <w:rsid w:val="001B1EE2"/>
    <w:rsid w:val="001B22E8"/>
    <w:rsid w:val="001B26FB"/>
    <w:rsid w:val="001B2BD5"/>
    <w:rsid w:val="001B2C3E"/>
    <w:rsid w:val="001B2C78"/>
    <w:rsid w:val="001B40DC"/>
    <w:rsid w:val="001B4962"/>
    <w:rsid w:val="001B4B03"/>
    <w:rsid w:val="001B57F0"/>
    <w:rsid w:val="001B585A"/>
    <w:rsid w:val="001B5DC6"/>
    <w:rsid w:val="001B6C04"/>
    <w:rsid w:val="001B6D66"/>
    <w:rsid w:val="001B76FD"/>
    <w:rsid w:val="001B7F74"/>
    <w:rsid w:val="001C01D2"/>
    <w:rsid w:val="001C06C8"/>
    <w:rsid w:val="001C0709"/>
    <w:rsid w:val="001C0A94"/>
    <w:rsid w:val="001C1235"/>
    <w:rsid w:val="001C14F8"/>
    <w:rsid w:val="001C1CBD"/>
    <w:rsid w:val="001C1E79"/>
    <w:rsid w:val="001C1EAB"/>
    <w:rsid w:val="001C2174"/>
    <w:rsid w:val="001C27BB"/>
    <w:rsid w:val="001C2C05"/>
    <w:rsid w:val="001C2C61"/>
    <w:rsid w:val="001C3A44"/>
    <w:rsid w:val="001C3CA3"/>
    <w:rsid w:val="001C45A0"/>
    <w:rsid w:val="001C4C04"/>
    <w:rsid w:val="001C4C27"/>
    <w:rsid w:val="001C56EA"/>
    <w:rsid w:val="001C6337"/>
    <w:rsid w:val="001C641E"/>
    <w:rsid w:val="001C6878"/>
    <w:rsid w:val="001C73F9"/>
    <w:rsid w:val="001C7525"/>
    <w:rsid w:val="001C7DBA"/>
    <w:rsid w:val="001D05A8"/>
    <w:rsid w:val="001D0611"/>
    <w:rsid w:val="001D08EA"/>
    <w:rsid w:val="001D0A0C"/>
    <w:rsid w:val="001D0AAE"/>
    <w:rsid w:val="001D0C67"/>
    <w:rsid w:val="001D12D1"/>
    <w:rsid w:val="001D14E8"/>
    <w:rsid w:val="001D196B"/>
    <w:rsid w:val="001D2614"/>
    <w:rsid w:val="001D2849"/>
    <w:rsid w:val="001D2BAE"/>
    <w:rsid w:val="001D2C7A"/>
    <w:rsid w:val="001D2EE8"/>
    <w:rsid w:val="001D304D"/>
    <w:rsid w:val="001D3338"/>
    <w:rsid w:val="001D3699"/>
    <w:rsid w:val="001D392D"/>
    <w:rsid w:val="001D45A8"/>
    <w:rsid w:val="001D47DB"/>
    <w:rsid w:val="001D4917"/>
    <w:rsid w:val="001D4A72"/>
    <w:rsid w:val="001D4B0F"/>
    <w:rsid w:val="001D58E7"/>
    <w:rsid w:val="001D6942"/>
    <w:rsid w:val="001D6DAD"/>
    <w:rsid w:val="001D7280"/>
    <w:rsid w:val="001D7454"/>
    <w:rsid w:val="001D77FF"/>
    <w:rsid w:val="001D7BF7"/>
    <w:rsid w:val="001E08D9"/>
    <w:rsid w:val="001E0B98"/>
    <w:rsid w:val="001E145B"/>
    <w:rsid w:val="001E1B25"/>
    <w:rsid w:val="001E1CE4"/>
    <w:rsid w:val="001E2061"/>
    <w:rsid w:val="001E2699"/>
    <w:rsid w:val="001E287E"/>
    <w:rsid w:val="001E2A75"/>
    <w:rsid w:val="001E3377"/>
    <w:rsid w:val="001E3566"/>
    <w:rsid w:val="001E3C0E"/>
    <w:rsid w:val="001E3F7C"/>
    <w:rsid w:val="001E404C"/>
    <w:rsid w:val="001E407B"/>
    <w:rsid w:val="001E41AA"/>
    <w:rsid w:val="001E4A19"/>
    <w:rsid w:val="001E4C7B"/>
    <w:rsid w:val="001E5070"/>
    <w:rsid w:val="001E5A68"/>
    <w:rsid w:val="001E5BC6"/>
    <w:rsid w:val="001E5DA5"/>
    <w:rsid w:val="001E5FBF"/>
    <w:rsid w:val="001E6CB8"/>
    <w:rsid w:val="001E71C9"/>
    <w:rsid w:val="001E7900"/>
    <w:rsid w:val="001E790C"/>
    <w:rsid w:val="001F00ED"/>
    <w:rsid w:val="001F01D2"/>
    <w:rsid w:val="001F058A"/>
    <w:rsid w:val="001F0A95"/>
    <w:rsid w:val="001F13BC"/>
    <w:rsid w:val="001F1567"/>
    <w:rsid w:val="001F1844"/>
    <w:rsid w:val="001F1C41"/>
    <w:rsid w:val="001F21C5"/>
    <w:rsid w:val="001F3C1C"/>
    <w:rsid w:val="001F3C4C"/>
    <w:rsid w:val="001F3FF6"/>
    <w:rsid w:val="001F439E"/>
    <w:rsid w:val="001F50AD"/>
    <w:rsid w:val="001F522D"/>
    <w:rsid w:val="001F5470"/>
    <w:rsid w:val="001F5535"/>
    <w:rsid w:val="001F5832"/>
    <w:rsid w:val="001F6298"/>
    <w:rsid w:val="001F7DC0"/>
    <w:rsid w:val="00200179"/>
    <w:rsid w:val="0020083C"/>
    <w:rsid w:val="0020094B"/>
    <w:rsid w:val="00200AD3"/>
    <w:rsid w:val="00200B65"/>
    <w:rsid w:val="00201C6E"/>
    <w:rsid w:val="00201DC6"/>
    <w:rsid w:val="00202B2D"/>
    <w:rsid w:val="00202BE6"/>
    <w:rsid w:val="00202CFF"/>
    <w:rsid w:val="00203012"/>
    <w:rsid w:val="002031C9"/>
    <w:rsid w:val="0020325C"/>
    <w:rsid w:val="002033D3"/>
    <w:rsid w:val="0020346D"/>
    <w:rsid w:val="00203D80"/>
    <w:rsid w:val="0020502A"/>
    <w:rsid w:val="0020503E"/>
    <w:rsid w:val="00205214"/>
    <w:rsid w:val="0020537C"/>
    <w:rsid w:val="002054FF"/>
    <w:rsid w:val="002058A0"/>
    <w:rsid w:val="00205B99"/>
    <w:rsid w:val="002061E0"/>
    <w:rsid w:val="002062A8"/>
    <w:rsid w:val="0020657D"/>
    <w:rsid w:val="002074BE"/>
    <w:rsid w:val="0020753E"/>
    <w:rsid w:val="0020754E"/>
    <w:rsid w:val="00207550"/>
    <w:rsid w:val="00207A6C"/>
    <w:rsid w:val="00207A86"/>
    <w:rsid w:val="00207FAB"/>
    <w:rsid w:val="002100CD"/>
    <w:rsid w:val="00210256"/>
    <w:rsid w:val="002106B7"/>
    <w:rsid w:val="00210BA5"/>
    <w:rsid w:val="00210D4D"/>
    <w:rsid w:val="00210DCF"/>
    <w:rsid w:val="00211639"/>
    <w:rsid w:val="0021165A"/>
    <w:rsid w:val="00211AC4"/>
    <w:rsid w:val="00211D29"/>
    <w:rsid w:val="00212117"/>
    <w:rsid w:val="00212506"/>
    <w:rsid w:val="002128CC"/>
    <w:rsid w:val="00212A23"/>
    <w:rsid w:val="00212AD8"/>
    <w:rsid w:val="00212BFE"/>
    <w:rsid w:val="00213039"/>
    <w:rsid w:val="00213B47"/>
    <w:rsid w:val="00213F6A"/>
    <w:rsid w:val="00213F7E"/>
    <w:rsid w:val="002141EC"/>
    <w:rsid w:val="00214A2C"/>
    <w:rsid w:val="00214A8F"/>
    <w:rsid w:val="00214CCA"/>
    <w:rsid w:val="00214D8E"/>
    <w:rsid w:val="0021574B"/>
    <w:rsid w:val="00215899"/>
    <w:rsid w:val="002164C1"/>
    <w:rsid w:val="002167A9"/>
    <w:rsid w:val="0021691B"/>
    <w:rsid w:val="002173F2"/>
    <w:rsid w:val="002174C0"/>
    <w:rsid w:val="002207E7"/>
    <w:rsid w:val="00220D51"/>
    <w:rsid w:val="00220E14"/>
    <w:rsid w:val="00220EA4"/>
    <w:rsid w:val="00221226"/>
    <w:rsid w:val="00221369"/>
    <w:rsid w:val="0022165E"/>
    <w:rsid w:val="00221DE3"/>
    <w:rsid w:val="00221E99"/>
    <w:rsid w:val="00221F40"/>
    <w:rsid w:val="00223330"/>
    <w:rsid w:val="00223649"/>
    <w:rsid w:val="00223D05"/>
    <w:rsid w:val="00224054"/>
    <w:rsid w:val="002240F4"/>
    <w:rsid w:val="00224293"/>
    <w:rsid w:val="00224E29"/>
    <w:rsid w:val="00224E96"/>
    <w:rsid w:val="00224FF3"/>
    <w:rsid w:val="00225017"/>
    <w:rsid w:val="002252B6"/>
    <w:rsid w:val="002252E0"/>
    <w:rsid w:val="00225826"/>
    <w:rsid w:val="00225B22"/>
    <w:rsid w:val="00225BE7"/>
    <w:rsid w:val="00225FE0"/>
    <w:rsid w:val="0022656A"/>
    <w:rsid w:val="00226B89"/>
    <w:rsid w:val="00226CFA"/>
    <w:rsid w:val="00227115"/>
    <w:rsid w:val="00227AFF"/>
    <w:rsid w:val="002303BA"/>
    <w:rsid w:val="00230DDC"/>
    <w:rsid w:val="002313F9"/>
    <w:rsid w:val="00231B97"/>
    <w:rsid w:val="00231D34"/>
    <w:rsid w:val="002328B2"/>
    <w:rsid w:val="00232A74"/>
    <w:rsid w:val="00233011"/>
    <w:rsid w:val="00233608"/>
    <w:rsid w:val="00233C14"/>
    <w:rsid w:val="00233FF5"/>
    <w:rsid w:val="00234358"/>
    <w:rsid w:val="00234BA7"/>
    <w:rsid w:val="00234BB5"/>
    <w:rsid w:val="00234D19"/>
    <w:rsid w:val="00234FD3"/>
    <w:rsid w:val="0023525C"/>
    <w:rsid w:val="00235716"/>
    <w:rsid w:val="0023575A"/>
    <w:rsid w:val="00235FC3"/>
    <w:rsid w:val="00235FCC"/>
    <w:rsid w:val="00236437"/>
    <w:rsid w:val="002364ED"/>
    <w:rsid w:val="0023687A"/>
    <w:rsid w:val="00237161"/>
    <w:rsid w:val="00237175"/>
    <w:rsid w:val="002375A8"/>
    <w:rsid w:val="0023777F"/>
    <w:rsid w:val="00237830"/>
    <w:rsid w:val="00240409"/>
    <w:rsid w:val="002406A0"/>
    <w:rsid w:val="00240F46"/>
    <w:rsid w:val="0024122B"/>
    <w:rsid w:val="002413C0"/>
    <w:rsid w:val="00241C79"/>
    <w:rsid w:val="00242002"/>
    <w:rsid w:val="0024202E"/>
    <w:rsid w:val="00242569"/>
    <w:rsid w:val="002427ED"/>
    <w:rsid w:val="00242B7A"/>
    <w:rsid w:val="00242E50"/>
    <w:rsid w:val="00242EF0"/>
    <w:rsid w:val="00243398"/>
    <w:rsid w:val="00243708"/>
    <w:rsid w:val="00243722"/>
    <w:rsid w:val="00243868"/>
    <w:rsid w:val="00243EAB"/>
    <w:rsid w:val="00244214"/>
    <w:rsid w:val="002444C8"/>
    <w:rsid w:val="00244545"/>
    <w:rsid w:val="00244AB3"/>
    <w:rsid w:val="00245244"/>
    <w:rsid w:val="00245271"/>
    <w:rsid w:val="0024557C"/>
    <w:rsid w:val="00245854"/>
    <w:rsid w:val="00245B12"/>
    <w:rsid w:val="0024619F"/>
    <w:rsid w:val="00246764"/>
    <w:rsid w:val="002469F3"/>
    <w:rsid w:val="00246A73"/>
    <w:rsid w:val="0024764D"/>
    <w:rsid w:val="0024768F"/>
    <w:rsid w:val="00247CF1"/>
    <w:rsid w:val="002500BE"/>
    <w:rsid w:val="002508EA"/>
    <w:rsid w:val="00250BC5"/>
    <w:rsid w:val="002511FC"/>
    <w:rsid w:val="00251AE2"/>
    <w:rsid w:val="0025201A"/>
    <w:rsid w:val="00252720"/>
    <w:rsid w:val="0025299E"/>
    <w:rsid w:val="00252BE8"/>
    <w:rsid w:val="00252DAE"/>
    <w:rsid w:val="00253113"/>
    <w:rsid w:val="002531C6"/>
    <w:rsid w:val="002531D8"/>
    <w:rsid w:val="00256639"/>
    <w:rsid w:val="00256AFF"/>
    <w:rsid w:val="00256E4E"/>
    <w:rsid w:val="00257A97"/>
    <w:rsid w:val="00260910"/>
    <w:rsid w:val="0026107C"/>
    <w:rsid w:val="0026188C"/>
    <w:rsid w:val="002618CA"/>
    <w:rsid w:val="00261D08"/>
    <w:rsid w:val="00261F6C"/>
    <w:rsid w:val="0026288B"/>
    <w:rsid w:val="00262B7E"/>
    <w:rsid w:val="00262F5E"/>
    <w:rsid w:val="002639B2"/>
    <w:rsid w:val="00263B4C"/>
    <w:rsid w:val="0026496B"/>
    <w:rsid w:val="0026580A"/>
    <w:rsid w:val="002658C0"/>
    <w:rsid w:val="00265D0A"/>
    <w:rsid w:val="00265E2A"/>
    <w:rsid w:val="00266951"/>
    <w:rsid w:val="00266BA1"/>
    <w:rsid w:val="00267148"/>
    <w:rsid w:val="00267294"/>
    <w:rsid w:val="00267323"/>
    <w:rsid w:val="00267DC0"/>
    <w:rsid w:val="002701B4"/>
    <w:rsid w:val="00270520"/>
    <w:rsid w:val="00270583"/>
    <w:rsid w:val="00270CD8"/>
    <w:rsid w:val="0027103A"/>
    <w:rsid w:val="002719C7"/>
    <w:rsid w:val="00271C91"/>
    <w:rsid w:val="00271CBB"/>
    <w:rsid w:val="00271F4B"/>
    <w:rsid w:val="00272246"/>
    <w:rsid w:val="0027297E"/>
    <w:rsid w:val="00272AE4"/>
    <w:rsid w:val="002732FF"/>
    <w:rsid w:val="0027382C"/>
    <w:rsid w:val="00274301"/>
    <w:rsid w:val="00274C8E"/>
    <w:rsid w:val="0027518B"/>
    <w:rsid w:val="00275203"/>
    <w:rsid w:val="002752BB"/>
    <w:rsid w:val="002753FE"/>
    <w:rsid w:val="002758F8"/>
    <w:rsid w:val="00275FC2"/>
    <w:rsid w:val="00276215"/>
    <w:rsid w:val="00276277"/>
    <w:rsid w:val="002770E7"/>
    <w:rsid w:val="00277AAC"/>
    <w:rsid w:val="002803B6"/>
    <w:rsid w:val="00280844"/>
    <w:rsid w:val="00280847"/>
    <w:rsid w:val="00281500"/>
    <w:rsid w:val="00281604"/>
    <w:rsid w:val="0028168A"/>
    <w:rsid w:val="00281F4D"/>
    <w:rsid w:val="00282040"/>
    <w:rsid w:val="00282196"/>
    <w:rsid w:val="00282643"/>
    <w:rsid w:val="00282F5B"/>
    <w:rsid w:val="00282FBC"/>
    <w:rsid w:val="002837CF"/>
    <w:rsid w:val="00283A09"/>
    <w:rsid w:val="00284033"/>
    <w:rsid w:val="002840AE"/>
    <w:rsid w:val="002845AF"/>
    <w:rsid w:val="00284A5C"/>
    <w:rsid w:val="00284AB5"/>
    <w:rsid w:val="00285D81"/>
    <w:rsid w:val="0028608E"/>
    <w:rsid w:val="00286742"/>
    <w:rsid w:val="00286D9B"/>
    <w:rsid w:val="00286E77"/>
    <w:rsid w:val="00290816"/>
    <w:rsid w:val="00290DB6"/>
    <w:rsid w:val="00292096"/>
    <w:rsid w:val="00292123"/>
    <w:rsid w:val="00292D4E"/>
    <w:rsid w:val="00292E9F"/>
    <w:rsid w:val="00293C7D"/>
    <w:rsid w:val="0029459E"/>
    <w:rsid w:val="00294A86"/>
    <w:rsid w:val="00294B38"/>
    <w:rsid w:val="00295212"/>
    <w:rsid w:val="0029549E"/>
    <w:rsid w:val="00295A53"/>
    <w:rsid w:val="00295C8B"/>
    <w:rsid w:val="00295DBF"/>
    <w:rsid w:val="0029683A"/>
    <w:rsid w:val="00296868"/>
    <w:rsid w:val="00296E28"/>
    <w:rsid w:val="00297A72"/>
    <w:rsid w:val="00297BAC"/>
    <w:rsid w:val="002A021D"/>
    <w:rsid w:val="002A02F3"/>
    <w:rsid w:val="002A04A7"/>
    <w:rsid w:val="002A0AC1"/>
    <w:rsid w:val="002A0B6A"/>
    <w:rsid w:val="002A0EE0"/>
    <w:rsid w:val="002A0F55"/>
    <w:rsid w:val="002A1025"/>
    <w:rsid w:val="002A1273"/>
    <w:rsid w:val="002A13C6"/>
    <w:rsid w:val="002A17E1"/>
    <w:rsid w:val="002A1808"/>
    <w:rsid w:val="002A18D6"/>
    <w:rsid w:val="002A21DB"/>
    <w:rsid w:val="002A237C"/>
    <w:rsid w:val="002A2691"/>
    <w:rsid w:val="002A2D43"/>
    <w:rsid w:val="002A2DC5"/>
    <w:rsid w:val="002A3057"/>
    <w:rsid w:val="002A308C"/>
    <w:rsid w:val="002A30D4"/>
    <w:rsid w:val="002A3236"/>
    <w:rsid w:val="002A3D1D"/>
    <w:rsid w:val="002A3F9C"/>
    <w:rsid w:val="002A485B"/>
    <w:rsid w:val="002A496B"/>
    <w:rsid w:val="002A51AE"/>
    <w:rsid w:val="002A5608"/>
    <w:rsid w:val="002A5FC6"/>
    <w:rsid w:val="002A61B6"/>
    <w:rsid w:val="002A6221"/>
    <w:rsid w:val="002A647E"/>
    <w:rsid w:val="002A6897"/>
    <w:rsid w:val="002A69CE"/>
    <w:rsid w:val="002A757A"/>
    <w:rsid w:val="002A7669"/>
    <w:rsid w:val="002A7EE5"/>
    <w:rsid w:val="002B0DB5"/>
    <w:rsid w:val="002B10A8"/>
    <w:rsid w:val="002B18E5"/>
    <w:rsid w:val="002B1C66"/>
    <w:rsid w:val="002B1EBF"/>
    <w:rsid w:val="002B1F4D"/>
    <w:rsid w:val="002B2102"/>
    <w:rsid w:val="002B3558"/>
    <w:rsid w:val="002B3716"/>
    <w:rsid w:val="002B3C9C"/>
    <w:rsid w:val="002B3D03"/>
    <w:rsid w:val="002B3EC5"/>
    <w:rsid w:val="002B41C2"/>
    <w:rsid w:val="002B45CD"/>
    <w:rsid w:val="002B474E"/>
    <w:rsid w:val="002B4785"/>
    <w:rsid w:val="002B48D1"/>
    <w:rsid w:val="002B4D28"/>
    <w:rsid w:val="002B4F1E"/>
    <w:rsid w:val="002B4FE5"/>
    <w:rsid w:val="002B5190"/>
    <w:rsid w:val="002B53B0"/>
    <w:rsid w:val="002B626A"/>
    <w:rsid w:val="002B6A97"/>
    <w:rsid w:val="002B6CB8"/>
    <w:rsid w:val="002B6D5B"/>
    <w:rsid w:val="002B7604"/>
    <w:rsid w:val="002B763F"/>
    <w:rsid w:val="002B7A46"/>
    <w:rsid w:val="002C017F"/>
    <w:rsid w:val="002C0584"/>
    <w:rsid w:val="002C05D3"/>
    <w:rsid w:val="002C0A42"/>
    <w:rsid w:val="002C1319"/>
    <w:rsid w:val="002C15FF"/>
    <w:rsid w:val="002C17C5"/>
    <w:rsid w:val="002C1B8D"/>
    <w:rsid w:val="002C2144"/>
    <w:rsid w:val="002C2464"/>
    <w:rsid w:val="002C27C5"/>
    <w:rsid w:val="002C2989"/>
    <w:rsid w:val="002C2A1C"/>
    <w:rsid w:val="002C31D5"/>
    <w:rsid w:val="002C3969"/>
    <w:rsid w:val="002C43A8"/>
    <w:rsid w:val="002C46F7"/>
    <w:rsid w:val="002C4B26"/>
    <w:rsid w:val="002C4CC7"/>
    <w:rsid w:val="002C5311"/>
    <w:rsid w:val="002C5424"/>
    <w:rsid w:val="002C563A"/>
    <w:rsid w:val="002C5BCF"/>
    <w:rsid w:val="002C5D17"/>
    <w:rsid w:val="002C674B"/>
    <w:rsid w:val="002C775F"/>
    <w:rsid w:val="002D0913"/>
    <w:rsid w:val="002D13DC"/>
    <w:rsid w:val="002D16D9"/>
    <w:rsid w:val="002D1759"/>
    <w:rsid w:val="002D243C"/>
    <w:rsid w:val="002D2A09"/>
    <w:rsid w:val="002D33B1"/>
    <w:rsid w:val="002D3AA2"/>
    <w:rsid w:val="002D3CE9"/>
    <w:rsid w:val="002D3E21"/>
    <w:rsid w:val="002D3F7C"/>
    <w:rsid w:val="002D426D"/>
    <w:rsid w:val="002D4336"/>
    <w:rsid w:val="002D43EA"/>
    <w:rsid w:val="002D4429"/>
    <w:rsid w:val="002D49AE"/>
    <w:rsid w:val="002D5180"/>
    <w:rsid w:val="002D564D"/>
    <w:rsid w:val="002D5A7C"/>
    <w:rsid w:val="002D6DAA"/>
    <w:rsid w:val="002D6E50"/>
    <w:rsid w:val="002D7043"/>
    <w:rsid w:val="002D75FB"/>
    <w:rsid w:val="002D7965"/>
    <w:rsid w:val="002D7A4B"/>
    <w:rsid w:val="002D7A96"/>
    <w:rsid w:val="002D7B4A"/>
    <w:rsid w:val="002D7E79"/>
    <w:rsid w:val="002E08CF"/>
    <w:rsid w:val="002E0A8D"/>
    <w:rsid w:val="002E0E16"/>
    <w:rsid w:val="002E0EE9"/>
    <w:rsid w:val="002E0F2E"/>
    <w:rsid w:val="002E1049"/>
    <w:rsid w:val="002E1444"/>
    <w:rsid w:val="002E158E"/>
    <w:rsid w:val="002E162F"/>
    <w:rsid w:val="002E1905"/>
    <w:rsid w:val="002E1E75"/>
    <w:rsid w:val="002E2339"/>
    <w:rsid w:val="002E2A2C"/>
    <w:rsid w:val="002E38BC"/>
    <w:rsid w:val="002E3A3D"/>
    <w:rsid w:val="002E3BF9"/>
    <w:rsid w:val="002E3D28"/>
    <w:rsid w:val="002E4805"/>
    <w:rsid w:val="002E4B76"/>
    <w:rsid w:val="002E5042"/>
    <w:rsid w:val="002E5155"/>
    <w:rsid w:val="002E51AD"/>
    <w:rsid w:val="002E5281"/>
    <w:rsid w:val="002E5EDC"/>
    <w:rsid w:val="002E624F"/>
    <w:rsid w:val="002E6521"/>
    <w:rsid w:val="002E6F4B"/>
    <w:rsid w:val="002E7210"/>
    <w:rsid w:val="002E73B5"/>
    <w:rsid w:val="002F0920"/>
    <w:rsid w:val="002F0A69"/>
    <w:rsid w:val="002F0C93"/>
    <w:rsid w:val="002F1149"/>
    <w:rsid w:val="002F15D2"/>
    <w:rsid w:val="002F1656"/>
    <w:rsid w:val="002F1ED7"/>
    <w:rsid w:val="002F290D"/>
    <w:rsid w:val="002F2C78"/>
    <w:rsid w:val="002F30DD"/>
    <w:rsid w:val="002F38C4"/>
    <w:rsid w:val="002F3CC6"/>
    <w:rsid w:val="002F3F20"/>
    <w:rsid w:val="002F509A"/>
    <w:rsid w:val="002F53F8"/>
    <w:rsid w:val="002F563C"/>
    <w:rsid w:val="002F5672"/>
    <w:rsid w:val="002F5A5D"/>
    <w:rsid w:val="002F5AFA"/>
    <w:rsid w:val="002F5D67"/>
    <w:rsid w:val="002F61B0"/>
    <w:rsid w:val="002F6F0D"/>
    <w:rsid w:val="002F74FC"/>
    <w:rsid w:val="002F7AFA"/>
    <w:rsid w:val="002F7D82"/>
    <w:rsid w:val="002F7FAB"/>
    <w:rsid w:val="0030056C"/>
    <w:rsid w:val="00300591"/>
    <w:rsid w:val="003005B0"/>
    <w:rsid w:val="0030083C"/>
    <w:rsid w:val="00300AB7"/>
    <w:rsid w:val="00300AE1"/>
    <w:rsid w:val="00300BB2"/>
    <w:rsid w:val="00300C52"/>
    <w:rsid w:val="00300D29"/>
    <w:rsid w:val="00300FF8"/>
    <w:rsid w:val="00301F8E"/>
    <w:rsid w:val="0030238D"/>
    <w:rsid w:val="0030275A"/>
    <w:rsid w:val="00302A74"/>
    <w:rsid w:val="00302C13"/>
    <w:rsid w:val="00302DD5"/>
    <w:rsid w:val="0030338F"/>
    <w:rsid w:val="0030363D"/>
    <w:rsid w:val="00303996"/>
    <w:rsid w:val="00303C1D"/>
    <w:rsid w:val="00303F33"/>
    <w:rsid w:val="00304FB4"/>
    <w:rsid w:val="003050F4"/>
    <w:rsid w:val="00305448"/>
    <w:rsid w:val="00305FBB"/>
    <w:rsid w:val="00306060"/>
    <w:rsid w:val="003061BC"/>
    <w:rsid w:val="00306253"/>
    <w:rsid w:val="003074FB"/>
    <w:rsid w:val="003075A1"/>
    <w:rsid w:val="003078A3"/>
    <w:rsid w:val="003105CB"/>
    <w:rsid w:val="00310796"/>
    <w:rsid w:val="00310B6E"/>
    <w:rsid w:val="00310BAD"/>
    <w:rsid w:val="00311112"/>
    <w:rsid w:val="00311A4C"/>
    <w:rsid w:val="00311A60"/>
    <w:rsid w:val="003125FF"/>
    <w:rsid w:val="00312845"/>
    <w:rsid w:val="00312F09"/>
    <w:rsid w:val="00312F3B"/>
    <w:rsid w:val="003132EB"/>
    <w:rsid w:val="00313362"/>
    <w:rsid w:val="003136E4"/>
    <w:rsid w:val="003142E3"/>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1BC"/>
    <w:rsid w:val="00317482"/>
    <w:rsid w:val="00317DC8"/>
    <w:rsid w:val="00320200"/>
    <w:rsid w:val="003202E6"/>
    <w:rsid w:val="00320CB8"/>
    <w:rsid w:val="00320E42"/>
    <w:rsid w:val="003213AB"/>
    <w:rsid w:val="003216B4"/>
    <w:rsid w:val="00321F46"/>
    <w:rsid w:val="003221F3"/>
    <w:rsid w:val="00322259"/>
    <w:rsid w:val="00322A5A"/>
    <w:rsid w:val="00322C4C"/>
    <w:rsid w:val="00322DCE"/>
    <w:rsid w:val="00323296"/>
    <w:rsid w:val="00323396"/>
    <w:rsid w:val="00323604"/>
    <w:rsid w:val="00323824"/>
    <w:rsid w:val="003248B2"/>
    <w:rsid w:val="00324964"/>
    <w:rsid w:val="00325E00"/>
    <w:rsid w:val="00326CBE"/>
    <w:rsid w:val="00326CEF"/>
    <w:rsid w:val="003279B4"/>
    <w:rsid w:val="00327DC5"/>
    <w:rsid w:val="00330601"/>
    <w:rsid w:val="00330989"/>
    <w:rsid w:val="00330C4E"/>
    <w:rsid w:val="00330CA0"/>
    <w:rsid w:val="00330D48"/>
    <w:rsid w:val="00330D4E"/>
    <w:rsid w:val="00331F79"/>
    <w:rsid w:val="00332455"/>
    <w:rsid w:val="00332A0D"/>
    <w:rsid w:val="00333D25"/>
    <w:rsid w:val="0033455C"/>
    <w:rsid w:val="00334651"/>
    <w:rsid w:val="00334783"/>
    <w:rsid w:val="00334A41"/>
    <w:rsid w:val="00334B06"/>
    <w:rsid w:val="00334B52"/>
    <w:rsid w:val="00335250"/>
    <w:rsid w:val="003356C5"/>
    <w:rsid w:val="003356F3"/>
    <w:rsid w:val="003360A6"/>
    <w:rsid w:val="0033652A"/>
    <w:rsid w:val="003366CB"/>
    <w:rsid w:val="003367B8"/>
    <w:rsid w:val="00336D12"/>
    <w:rsid w:val="003376FC"/>
    <w:rsid w:val="003378FA"/>
    <w:rsid w:val="003379A2"/>
    <w:rsid w:val="00337CD8"/>
    <w:rsid w:val="003402B0"/>
    <w:rsid w:val="003411A3"/>
    <w:rsid w:val="003412E0"/>
    <w:rsid w:val="0034196D"/>
    <w:rsid w:val="00341AE7"/>
    <w:rsid w:val="003428B3"/>
    <w:rsid w:val="003432BF"/>
    <w:rsid w:val="003446AD"/>
    <w:rsid w:val="00344C4B"/>
    <w:rsid w:val="003457DF"/>
    <w:rsid w:val="00345AF5"/>
    <w:rsid w:val="00345C21"/>
    <w:rsid w:val="00345FCE"/>
    <w:rsid w:val="00345FF6"/>
    <w:rsid w:val="0034634F"/>
    <w:rsid w:val="003467CB"/>
    <w:rsid w:val="003477EE"/>
    <w:rsid w:val="00347C48"/>
    <w:rsid w:val="00347E2F"/>
    <w:rsid w:val="003501A1"/>
    <w:rsid w:val="003503B6"/>
    <w:rsid w:val="00351B89"/>
    <w:rsid w:val="00351DE8"/>
    <w:rsid w:val="00351E26"/>
    <w:rsid w:val="00351E4C"/>
    <w:rsid w:val="00351E86"/>
    <w:rsid w:val="0035212B"/>
    <w:rsid w:val="003525EB"/>
    <w:rsid w:val="003528C6"/>
    <w:rsid w:val="003529F0"/>
    <w:rsid w:val="0035341A"/>
    <w:rsid w:val="00353544"/>
    <w:rsid w:val="00353724"/>
    <w:rsid w:val="00353734"/>
    <w:rsid w:val="00353EC5"/>
    <w:rsid w:val="00353EF8"/>
    <w:rsid w:val="003542BE"/>
    <w:rsid w:val="00354E9F"/>
    <w:rsid w:val="003553C6"/>
    <w:rsid w:val="0035566A"/>
    <w:rsid w:val="00355734"/>
    <w:rsid w:val="00355B8B"/>
    <w:rsid w:val="00356060"/>
    <w:rsid w:val="00356219"/>
    <w:rsid w:val="00356FF1"/>
    <w:rsid w:val="0035726C"/>
    <w:rsid w:val="00357A64"/>
    <w:rsid w:val="00357CB8"/>
    <w:rsid w:val="00357DF9"/>
    <w:rsid w:val="0036007E"/>
    <w:rsid w:val="0036100E"/>
    <w:rsid w:val="00361AFC"/>
    <w:rsid w:val="003622C8"/>
    <w:rsid w:val="00362585"/>
    <w:rsid w:val="0036272F"/>
    <w:rsid w:val="0036278F"/>
    <w:rsid w:val="00363AD5"/>
    <w:rsid w:val="00363CF6"/>
    <w:rsid w:val="00364676"/>
    <w:rsid w:val="00364872"/>
    <w:rsid w:val="00364C26"/>
    <w:rsid w:val="00364D35"/>
    <w:rsid w:val="00365217"/>
    <w:rsid w:val="00365516"/>
    <w:rsid w:val="00365867"/>
    <w:rsid w:val="00365984"/>
    <w:rsid w:val="00365A29"/>
    <w:rsid w:val="00365C22"/>
    <w:rsid w:val="003661B0"/>
    <w:rsid w:val="003662BB"/>
    <w:rsid w:val="00366689"/>
    <w:rsid w:val="00366FA4"/>
    <w:rsid w:val="0036775F"/>
    <w:rsid w:val="0036789F"/>
    <w:rsid w:val="00367CCC"/>
    <w:rsid w:val="00367DCA"/>
    <w:rsid w:val="00370631"/>
    <w:rsid w:val="00370F27"/>
    <w:rsid w:val="003711A7"/>
    <w:rsid w:val="0037128F"/>
    <w:rsid w:val="003712E6"/>
    <w:rsid w:val="00371438"/>
    <w:rsid w:val="003722C5"/>
    <w:rsid w:val="00372382"/>
    <w:rsid w:val="00372411"/>
    <w:rsid w:val="003728C0"/>
    <w:rsid w:val="00372B7B"/>
    <w:rsid w:val="00373738"/>
    <w:rsid w:val="003738DB"/>
    <w:rsid w:val="0037405F"/>
    <w:rsid w:val="00374AF4"/>
    <w:rsid w:val="0037503D"/>
    <w:rsid w:val="00375CF1"/>
    <w:rsid w:val="00375FBB"/>
    <w:rsid w:val="003762E6"/>
    <w:rsid w:val="00376397"/>
    <w:rsid w:val="00376880"/>
    <w:rsid w:val="00376E74"/>
    <w:rsid w:val="00376F37"/>
    <w:rsid w:val="003774FE"/>
    <w:rsid w:val="00377511"/>
    <w:rsid w:val="00377721"/>
    <w:rsid w:val="00377881"/>
    <w:rsid w:val="00377D1C"/>
    <w:rsid w:val="003800CF"/>
    <w:rsid w:val="00380888"/>
    <w:rsid w:val="00380CB0"/>
    <w:rsid w:val="00380ECE"/>
    <w:rsid w:val="003812F7"/>
    <w:rsid w:val="00381319"/>
    <w:rsid w:val="003819FF"/>
    <w:rsid w:val="00381CB9"/>
    <w:rsid w:val="00381F21"/>
    <w:rsid w:val="003820E1"/>
    <w:rsid w:val="00382876"/>
    <w:rsid w:val="00382BDA"/>
    <w:rsid w:val="00382E89"/>
    <w:rsid w:val="00382FE7"/>
    <w:rsid w:val="003835D6"/>
    <w:rsid w:val="003836CC"/>
    <w:rsid w:val="003836ED"/>
    <w:rsid w:val="00384602"/>
    <w:rsid w:val="0038465F"/>
    <w:rsid w:val="00384AC6"/>
    <w:rsid w:val="003857F4"/>
    <w:rsid w:val="00385808"/>
    <w:rsid w:val="00385A19"/>
    <w:rsid w:val="00385AE0"/>
    <w:rsid w:val="00386C18"/>
    <w:rsid w:val="0038711F"/>
    <w:rsid w:val="00387362"/>
    <w:rsid w:val="00387655"/>
    <w:rsid w:val="003877A9"/>
    <w:rsid w:val="0038794C"/>
    <w:rsid w:val="00387A7C"/>
    <w:rsid w:val="00387DEC"/>
    <w:rsid w:val="00390308"/>
    <w:rsid w:val="00390339"/>
    <w:rsid w:val="003908BE"/>
    <w:rsid w:val="00390CE3"/>
    <w:rsid w:val="00390EA3"/>
    <w:rsid w:val="003910B8"/>
    <w:rsid w:val="00391ECE"/>
    <w:rsid w:val="00391F9E"/>
    <w:rsid w:val="00391FA2"/>
    <w:rsid w:val="003922F8"/>
    <w:rsid w:val="00392636"/>
    <w:rsid w:val="00392651"/>
    <w:rsid w:val="003927A4"/>
    <w:rsid w:val="0039346D"/>
    <w:rsid w:val="003937A4"/>
    <w:rsid w:val="00393C34"/>
    <w:rsid w:val="00393D83"/>
    <w:rsid w:val="00394715"/>
    <w:rsid w:val="00395363"/>
    <w:rsid w:val="003956C9"/>
    <w:rsid w:val="00395CBC"/>
    <w:rsid w:val="00395E86"/>
    <w:rsid w:val="003961F1"/>
    <w:rsid w:val="0039628E"/>
    <w:rsid w:val="003962BB"/>
    <w:rsid w:val="00396463"/>
    <w:rsid w:val="00396935"/>
    <w:rsid w:val="003969B9"/>
    <w:rsid w:val="00396D6A"/>
    <w:rsid w:val="0039728C"/>
    <w:rsid w:val="0039788B"/>
    <w:rsid w:val="00397E2A"/>
    <w:rsid w:val="003A0454"/>
    <w:rsid w:val="003A08EA"/>
    <w:rsid w:val="003A09A3"/>
    <w:rsid w:val="003A09BD"/>
    <w:rsid w:val="003A1134"/>
    <w:rsid w:val="003A1587"/>
    <w:rsid w:val="003A179A"/>
    <w:rsid w:val="003A23B4"/>
    <w:rsid w:val="003A256F"/>
    <w:rsid w:val="003A308D"/>
    <w:rsid w:val="003A3283"/>
    <w:rsid w:val="003A375A"/>
    <w:rsid w:val="003A3ACD"/>
    <w:rsid w:val="003A43E5"/>
    <w:rsid w:val="003A444F"/>
    <w:rsid w:val="003A52FC"/>
    <w:rsid w:val="003A57EF"/>
    <w:rsid w:val="003A5838"/>
    <w:rsid w:val="003A58C8"/>
    <w:rsid w:val="003A5CF6"/>
    <w:rsid w:val="003A5F43"/>
    <w:rsid w:val="003A5F75"/>
    <w:rsid w:val="003A7057"/>
    <w:rsid w:val="003A7084"/>
    <w:rsid w:val="003A719C"/>
    <w:rsid w:val="003A7315"/>
    <w:rsid w:val="003A77DE"/>
    <w:rsid w:val="003A7C7D"/>
    <w:rsid w:val="003A7DBF"/>
    <w:rsid w:val="003B0088"/>
    <w:rsid w:val="003B0C21"/>
    <w:rsid w:val="003B15FA"/>
    <w:rsid w:val="003B16E7"/>
    <w:rsid w:val="003B1B35"/>
    <w:rsid w:val="003B2651"/>
    <w:rsid w:val="003B281C"/>
    <w:rsid w:val="003B2867"/>
    <w:rsid w:val="003B2C5A"/>
    <w:rsid w:val="003B2EAF"/>
    <w:rsid w:val="003B3282"/>
    <w:rsid w:val="003B3328"/>
    <w:rsid w:val="003B34D0"/>
    <w:rsid w:val="003B376F"/>
    <w:rsid w:val="003B40D5"/>
    <w:rsid w:val="003B5443"/>
    <w:rsid w:val="003B5557"/>
    <w:rsid w:val="003B594A"/>
    <w:rsid w:val="003B6235"/>
    <w:rsid w:val="003B64A5"/>
    <w:rsid w:val="003B696F"/>
    <w:rsid w:val="003B6D66"/>
    <w:rsid w:val="003B6E8A"/>
    <w:rsid w:val="003B7256"/>
    <w:rsid w:val="003B7C50"/>
    <w:rsid w:val="003B7D3C"/>
    <w:rsid w:val="003C00AB"/>
    <w:rsid w:val="003C0174"/>
    <w:rsid w:val="003C03CC"/>
    <w:rsid w:val="003C0AB0"/>
    <w:rsid w:val="003C0EB9"/>
    <w:rsid w:val="003C13A3"/>
    <w:rsid w:val="003C17CC"/>
    <w:rsid w:val="003C1D77"/>
    <w:rsid w:val="003C1E85"/>
    <w:rsid w:val="003C224C"/>
    <w:rsid w:val="003C2733"/>
    <w:rsid w:val="003C278E"/>
    <w:rsid w:val="003C2A09"/>
    <w:rsid w:val="003C2B03"/>
    <w:rsid w:val="003C2B8D"/>
    <w:rsid w:val="003C3AEE"/>
    <w:rsid w:val="003C3B58"/>
    <w:rsid w:val="003C3D5A"/>
    <w:rsid w:val="003C47BB"/>
    <w:rsid w:val="003C4CDA"/>
    <w:rsid w:val="003C536D"/>
    <w:rsid w:val="003C563D"/>
    <w:rsid w:val="003C5AFE"/>
    <w:rsid w:val="003C6043"/>
    <w:rsid w:val="003C6148"/>
    <w:rsid w:val="003C66DF"/>
    <w:rsid w:val="003C674D"/>
    <w:rsid w:val="003C699B"/>
    <w:rsid w:val="003C6B4C"/>
    <w:rsid w:val="003C6C2C"/>
    <w:rsid w:val="003C77BC"/>
    <w:rsid w:val="003C791A"/>
    <w:rsid w:val="003C7E9C"/>
    <w:rsid w:val="003D01FD"/>
    <w:rsid w:val="003D07A8"/>
    <w:rsid w:val="003D08FB"/>
    <w:rsid w:val="003D0B1D"/>
    <w:rsid w:val="003D0C6F"/>
    <w:rsid w:val="003D115E"/>
    <w:rsid w:val="003D1530"/>
    <w:rsid w:val="003D1564"/>
    <w:rsid w:val="003D162A"/>
    <w:rsid w:val="003D1942"/>
    <w:rsid w:val="003D27B6"/>
    <w:rsid w:val="003D2EDA"/>
    <w:rsid w:val="003D3598"/>
    <w:rsid w:val="003D366E"/>
    <w:rsid w:val="003D3789"/>
    <w:rsid w:val="003D3C32"/>
    <w:rsid w:val="003D3DE6"/>
    <w:rsid w:val="003D3FB8"/>
    <w:rsid w:val="003D44F7"/>
    <w:rsid w:val="003D57B3"/>
    <w:rsid w:val="003D5E6F"/>
    <w:rsid w:val="003D62FC"/>
    <w:rsid w:val="003D657C"/>
    <w:rsid w:val="003D658E"/>
    <w:rsid w:val="003D6D8B"/>
    <w:rsid w:val="003D7389"/>
    <w:rsid w:val="003D77F1"/>
    <w:rsid w:val="003D7DF4"/>
    <w:rsid w:val="003D7E75"/>
    <w:rsid w:val="003E0021"/>
    <w:rsid w:val="003E0596"/>
    <w:rsid w:val="003E0954"/>
    <w:rsid w:val="003E1654"/>
    <w:rsid w:val="003E1AD3"/>
    <w:rsid w:val="003E1C5E"/>
    <w:rsid w:val="003E1CC8"/>
    <w:rsid w:val="003E204A"/>
    <w:rsid w:val="003E28E0"/>
    <w:rsid w:val="003E29AE"/>
    <w:rsid w:val="003E2D0D"/>
    <w:rsid w:val="003E3150"/>
    <w:rsid w:val="003E4354"/>
    <w:rsid w:val="003E480A"/>
    <w:rsid w:val="003E4DB1"/>
    <w:rsid w:val="003E550C"/>
    <w:rsid w:val="003E5A1B"/>
    <w:rsid w:val="003E5FA3"/>
    <w:rsid w:val="003E60F5"/>
    <w:rsid w:val="003E6335"/>
    <w:rsid w:val="003E68F1"/>
    <w:rsid w:val="003E69C6"/>
    <w:rsid w:val="003E6DC7"/>
    <w:rsid w:val="003E752C"/>
    <w:rsid w:val="003E774A"/>
    <w:rsid w:val="003E79EA"/>
    <w:rsid w:val="003F150F"/>
    <w:rsid w:val="003F165D"/>
    <w:rsid w:val="003F2584"/>
    <w:rsid w:val="003F288D"/>
    <w:rsid w:val="003F2C53"/>
    <w:rsid w:val="003F393C"/>
    <w:rsid w:val="003F40FD"/>
    <w:rsid w:val="003F4A86"/>
    <w:rsid w:val="003F4B11"/>
    <w:rsid w:val="003F4B8E"/>
    <w:rsid w:val="003F4F6D"/>
    <w:rsid w:val="003F5463"/>
    <w:rsid w:val="003F5579"/>
    <w:rsid w:val="003F599E"/>
    <w:rsid w:val="003F61EC"/>
    <w:rsid w:val="003F64C4"/>
    <w:rsid w:val="003F6575"/>
    <w:rsid w:val="003F6B22"/>
    <w:rsid w:val="003F6CCA"/>
    <w:rsid w:val="003F70D0"/>
    <w:rsid w:val="003F7348"/>
    <w:rsid w:val="003F788A"/>
    <w:rsid w:val="003F78EF"/>
    <w:rsid w:val="00400273"/>
    <w:rsid w:val="00400711"/>
    <w:rsid w:val="004008A9"/>
    <w:rsid w:val="00400FEC"/>
    <w:rsid w:val="00401A9A"/>
    <w:rsid w:val="00401B92"/>
    <w:rsid w:val="00401F44"/>
    <w:rsid w:val="00401F7C"/>
    <w:rsid w:val="00401FAD"/>
    <w:rsid w:val="00402007"/>
    <w:rsid w:val="0040217A"/>
    <w:rsid w:val="004021BB"/>
    <w:rsid w:val="004025CD"/>
    <w:rsid w:val="0040289A"/>
    <w:rsid w:val="00402CF4"/>
    <w:rsid w:val="00403108"/>
    <w:rsid w:val="004035BD"/>
    <w:rsid w:val="004035EE"/>
    <w:rsid w:val="00403776"/>
    <w:rsid w:val="00403782"/>
    <w:rsid w:val="004041E0"/>
    <w:rsid w:val="004043DE"/>
    <w:rsid w:val="004045FF"/>
    <w:rsid w:val="004048E4"/>
    <w:rsid w:val="00404E90"/>
    <w:rsid w:val="00405123"/>
    <w:rsid w:val="00405338"/>
    <w:rsid w:val="00405491"/>
    <w:rsid w:val="00405521"/>
    <w:rsid w:val="0040680D"/>
    <w:rsid w:val="00407AF4"/>
    <w:rsid w:val="00407D2B"/>
    <w:rsid w:val="004100C8"/>
    <w:rsid w:val="0041028E"/>
    <w:rsid w:val="00410383"/>
    <w:rsid w:val="00410BF9"/>
    <w:rsid w:val="0041151C"/>
    <w:rsid w:val="00411551"/>
    <w:rsid w:val="004116C0"/>
    <w:rsid w:val="00411C35"/>
    <w:rsid w:val="00411CD9"/>
    <w:rsid w:val="00412562"/>
    <w:rsid w:val="004126FB"/>
    <w:rsid w:val="00412703"/>
    <w:rsid w:val="0041277C"/>
    <w:rsid w:val="004132B9"/>
    <w:rsid w:val="004132FF"/>
    <w:rsid w:val="00413587"/>
    <w:rsid w:val="0041387E"/>
    <w:rsid w:val="004139D6"/>
    <w:rsid w:val="00413C9E"/>
    <w:rsid w:val="00413F01"/>
    <w:rsid w:val="00414370"/>
    <w:rsid w:val="00414630"/>
    <w:rsid w:val="0041486D"/>
    <w:rsid w:val="00414C43"/>
    <w:rsid w:val="00414CB1"/>
    <w:rsid w:val="004154E4"/>
    <w:rsid w:val="0041622A"/>
    <w:rsid w:val="00416270"/>
    <w:rsid w:val="00416516"/>
    <w:rsid w:val="00416A41"/>
    <w:rsid w:val="004204C5"/>
    <w:rsid w:val="004207EC"/>
    <w:rsid w:val="00420817"/>
    <w:rsid w:val="00420A87"/>
    <w:rsid w:val="00420C2E"/>
    <w:rsid w:val="00420EED"/>
    <w:rsid w:val="00421060"/>
    <w:rsid w:val="004210D5"/>
    <w:rsid w:val="00421C14"/>
    <w:rsid w:val="00421C75"/>
    <w:rsid w:val="004223CA"/>
    <w:rsid w:val="004229AE"/>
    <w:rsid w:val="00422D0A"/>
    <w:rsid w:val="004238E5"/>
    <w:rsid w:val="00423B81"/>
    <w:rsid w:val="00423FD7"/>
    <w:rsid w:val="00424437"/>
    <w:rsid w:val="0042480F"/>
    <w:rsid w:val="00424D27"/>
    <w:rsid w:val="0042540A"/>
    <w:rsid w:val="00425B31"/>
    <w:rsid w:val="00425D39"/>
    <w:rsid w:val="0042673C"/>
    <w:rsid w:val="0042680D"/>
    <w:rsid w:val="00426812"/>
    <w:rsid w:val="00427314"/>
    <w:rsid w:val="004273A4"/>
    <w:rsid w:val="00427E47"/>
    <w:rsid w:val="00427E91"/>
    <w:rsid w:val="004301BA"/>
    <w:rsid w:val="00430532"/>
    <w:rsid w:val="004306B5"/>
    <w:rsid w:val="00430A98"/>
    <w:rsid w:val="00430EB8"/>
    <w:rsid w:val="00430FCA"/>
    <w:rsid w:val="0043134A"/>
    <w:rsid w:val="00431746"/>
    <w:rsid w:val="004319EB"/>
    <w:rsid w:val="00431FDD"/>
    <w:rsid w:val="004320B3"/>
    <w:rsid w:val="00432135"/>
    <w:rsid w:val="004321FB"/>
    <w:rsid w:val="00432C58"/>
    <w:rsid w:val="004336E5"/>
    <w:rsid w:val="00433958"/>
    <w:rsid w:val="00433A4F"/>
    <w:rsid w:val="00433BF1"/>
    <w:rsid w:val="00434B81"/>
    <w:rsid w:val="00435271"/>
    <w:rsid w:val="004356E7"/>
    <w:rsid w:val="00435972"/>
    <w:rsid w:val="004359D9"/>
    <w:rsid w:val="004365C8"/>
    <w:rsid w:val="0043665E"/>
    <w:rsid w:val="00436790"/>
    <w:rsid w:val="0043737B"/>
    <w:rsid w:val="00437734"/>
    <w:rsid w:val="004379BA"/>
    <w:rsid w:val="004411C6"/>
    <w:rsid w:val="004415A6"/>
    <w:rsid w:val="00441D3F"/>
    <w:rsid w:val="00441F73"/>
    <w:rsid w:val="00441FAC"/>
    <w:rsid w:val="00442382"/>
    <w:rsid w:val="0044251F"/>
    <w:rsid w:val="0044260D"/>
    <w:rsid w:val="004427E9"/>
    <w:rsid w:val="00442DAA"/>
    <w:rsid w:val="004430F7"/>
    <w:rsid w:val="0044376B"/>
    <w:rsid w:val="00443A7E"/>
    <w:rsid w:val="00443BAA"/>
    <w:rsid w:val="00443BAC"/>
    <w:rsid w:val="0044496F"/>
    <w:rsid w:val="00444BD9"/>
    <w:rsid w:val="0044584A"/>
    <w:rsid w:val="00445A14"/>
    <w:rsid w:val="00445AD6"/>
    <w:rsid w:val="00445FE0"/>
    <w:rsid w:val="00446876"/>
    <w:rsid w:val="004468E7"/>
    <w:rsid w:val="004477CD"/>
    <w:rsid w:val="00450358"/>
    <w:rsid w:val="004505DC"/>
    <w:rsid w:val="0045112E"/>
    <w:rsid w:val="00451D0D"/>
    <w:rsid w:val="004529D9"/>
    <w:rsid w:val="00453425"/>
    <w:rsid w:val="00453A8C"/>
    <w:rsid w:val="004553F3"/>
    <w:rsid w:val="004555D8"/>
    <w:rsid w:val="00455EF6"/>
    <w:rsid w:val="00455F5D"/>
    <w:rsid w:val="00456464"/>
    <w:rsid w:val="00456771"/>
    <w:rsid w:val="00457715"/>
    <w:rsid w:val="0046024B"/>
    <w:rsid w:val="0046054B"/>
    <w:rsid w:val="0046058B"/>
    <w:rsid w:val="00460ADC"/>
    <w:rsid w:val="00460F9D"/>
    <w:rsid w:val="0046135D"/>
    <w:rsid w:val="00461422"/>
    <w:rsid w:val="00461EE8"/>
    <w:rsid w:val="00461EF0"/>
    <w:rsid w:val="0046224A"/>
    <w:rsid w:val="004633FC"/>
    <w:rsid w:val="00463D29"/>
    <w:rsid w:val="004646A0"/>
    <w:rsid w:val="00464DD8"/>
    <w:rsid w:val="00464DE2"/>
    <w:rsid w:val="0046568F"/>
    <w:rsid w:val="00465942"/>
    <w:rsid w:val="00465973"/>
    <w:rsid w:val="00465981"/>
    <w:rsid w:val="00465FB7"/>
    <w:rsid w:val="0046631E"/>
    <w:rsid w:val="00466446"/>
    <w:rsid w:val="00467163"/>
    <w:rsid w:val="00467479"/>
    <w:rsid w:val="00467D31"/>
    <w:rsid w:val="0047096D"/>
    <w:rsid w:val="00470B5A"/>
    <w:rsid w:val="004710A6"/>
    <w:rsid w:val="00471111"/>
    <w:rsid w:val="00471336"/>
    <w:rsid w:val="00471388"/>
    <w:rsid w:val="004713E9"/>
    <w:rsid w:val="00471655"/>
    <w:rsid w:val="0047206A"/>
    <w:rsid w:val="004721EE"/>
    <w:rsid w:val="004729A8"/>
    <w:rsid w:val="00472B9C"/>
    <w:rsid w:val="00472E59"/>
    <w:rsid w:val="004730B1"/>
    <w:rsid w:val="0047325E"/>
    <w:rsid w:val="0047333B"/>
    <w:rsid w:val="0047342F"/>
    <w:rsid w:val="004736F6"/>
    <w:rsid w:val="0047395E"/>
    <w:rsid w:val="00473B61"/>
    <w:rsid w:val="00474116"/>
    <w:rsid w:val="00474288"/>
    <w:rsid w:val="00474638"/>
    <w:rsid w:val="0047492F"/>
    <w:rsid w:val="00474AE0"/>
    <w:rsid w:val="00474BC2"/>
    <w:rsid w:val="00474D80"/>
    <w:rsid w:val="00475491"/>
    <w:rsid w:val="004758E6"/>
    <w:rsid w:val="00475C01"/>
    <w:rsid w:val="00475EA8"/>
    <w:rsid w:val="00476766"/>
    <w:rsid w:val="0047679F"/>
    <w:rsid w:val="00476B3A"/>
    <w:rsid w:val="00477523"/>
    <w:rsid w:val="0047758F"/>
    <w:rsid w:val="0047775B"/>
    <w:rsid w:val="00477B33"/>
    <w:rsid w:val="00477BB9"/>
    <w:rsid w:val="0048074C"/>
    <w:rsid w:val="00480E6D"/>
    <w:rsid w:val="00480EF2"/>
    <w:rsid w:val="00481215"/>
    <w:rsid w:val="004815BD"/>
    <w:rsid w:val="0048180F"/>
    <w:rsid w:val="004818D1"/>
    <w:rsid w:val="0048190E"/>
    <w:rsid w:val="00481AC7"/>
    <w:rsid w:val="00482746"/>
    <w:rsid w:val="00482A33"/>
    <w:rsid w:val="00482D3C"/>
    <w:rsid w:val="0048347C"/>
    <w:rsid w:val="0048382B"/>
    <w:rsid w:val="00483977"/>
    <w:rsid w:val="00483C69"/>
    <w:rsid w:val="00484A03"/>
    <w:rsid w:val="004854B6"/>
    <w:rsid w:val="00485962"/>
    <w:rsid w:val="004859B8"/>
    <w:rsid w:val="00485E70"/>
    <w:rsid w:val="00485FA8"/>
    <w:rsid w:val="00486028"/>
    <w:rsid w:val="004862AA"/>
    <w:rsid w:val="004863A1"/>
    <w:rsid w:val="0048664D"/>
    <w:rsid w:val="00486ADE"/>
    <w:rsid w:val="0048723C"/>
    <w:rsid w:val="00487851"/>
    <w:rsid w:val="00487C1B"/>
    <w:rsid w:val="00490369"/>
    <w:rsid w:val="00490875"/>
    <w:rsid w:val="00490CD4"/>
    <w:rsid w:val="004915F4"/>
    <w:rsid w:val="004917AE"/>
    <w:rsid w:val="00491AA0"/>
    <w:rsid w:val="00491D6D"/>
    <w:rsid w:val="0049213D"/>
    <w:rsid w:val="00492389"/>
    <w:rsid w:val="00492AEF"/>
    <w:rsid w:val="00492E7D"/>
    <w:rsid w:val="00492F40"/>
    <w:rsid w:val="00493658"/>
    <w:rsid w:val="00493CA0"/>
    <w:rsid w:val="00493F93"/>
    <w:rsid w:val="004942FC"/>
    <w:rsid w:val="00494686"/>
    <w:rsid w:val="00494B85"/>
    <w:rsid w:val="00494DF5"/>
    <w:rsid w:val="00495317"/>
    <w:rsid w:val="00495D41"/>
    <w:rsid w:val="004964CF"/>
    <w:rsid w:val="00496D4C"/>
    <w:rsid w:val="004970CB"/>
    <w:rsid w:val="0049720C"/>
    <w:rsid w:val="004A0740"/>
    <w:rsid w:val="004A0764"/>
    <w:rsid w:val="004A0955"/>
    <w:rsid w:val="004A15FE"/>
    <w:rsid w:val="004A165B"/>
    <w:rsid w:val="004A19A2"/>
    <w:rsid w:val="004A1F7B"/>
    <w:rsid w:val="004A2619"/>
    <w:rsid w:val="004A306B"/>
    <w:rsid w:val="004A3157"/>
    <w:rsid w:val="004A3676"/>
    <w:rsid w:val="004A3792"/>
    <w:rsid w:val="004A3839"/>
    <w:rsid w:val="004A389C"/>
    <w:rsid w:val="004A395F"/>
    <w:rsid w:val="004A4230"/>
    <w:rsid w:val="004A43DD"/>
    <w:rsid w:val="004A4466"/>
    <w:rsid w:val="004A55F2"/>
    <w:rsid w:val="004A5C21"/>
    <w:rsid w:val="004A5E46"/>
    <w:rsid w:val="004A5FA5"/>
    <w:rsid w:val="004A624C"/>
    <w:rsid w:val="004A642A"/>
    <w:rsid w:val="004A6434"/>
    <w:rsid w:val="004A66C8"/>
    <w:rsid w:val="004A770A"/>
    <w:rsid w:val="004A7DFB"/>
    <w:rsid w:val="004B009F"/>
    <w:rsid w:val="004B06EB"/>
    <w:rsid w:val="004B0E42"/>
    <w:rsid w:val="004B17B3"/>
    <w:rsid w:val="004B1816"/>
    <w:rsid w:val="004B1D65"/>
    <w:rsid w:val="004B260B"/>
    <w:rsid w:val="004B2853"/>
    <w:rsid w:val="004B2874"/>
    <w:rsid w:val="004B2B60"/>
    <w:rsid w:val="004B36C0"/>
    <w:rsid w:val="004B3C5F"/>
    <w:rsid w:val="004B404F"/>
    <w:rsid w:val="004B4200"/>
    <w:rsid w:val="004B4E8E"/>
    <w:rsid w:val="004B54A5"/>
    <w:rsid w:val="004B5B20"/>
    <w:rsid w:val="004B6306"/>
    <w:rsid w:val="004B63E3"/>
    <w:rsid w:val="004B66EB"/>
    <w:rsid w:val="004B682C"/>
    <w:rsid w:val="004B6EB1"/>
    <w:rsid w:val="004B7BB7"/>
    <w:rsid w:val="004B7EFB"/>
    <w:rsid w:val="004C098A"/>
    <w:rsid w:val="004C0DB0"/>
    <w:rsid w:val="004C1758"/>
    <w:rsid w:val="004C1DE2"/>
    <w:rsid w:val="004C1E58"/>
    <w:rsid w:val="004C1F6E"/>
    <w:rsid w:val="004C23F7"/>
    <w:rsid w:val="004C26CB"/>
    <w:rsid w:val="004C3395"/>
    <w:rsid w:val="004C3517"/>
    <w:rsid w:val="004C38D8"/>
    <w:rsid w:val="004C3A56"/>
    <w:rsid w:val="004C3F44"/>
    <w:rsid w:val="004C3FA9"/>
    <w:rsid w:val="004C46E4"/>
    <w:rsid w:val="004C4B26"/>
    <w:rsid w:val="004C4F70"/>
    <w:rsid w:val="004C51A2"/>
    <w:rsid w:val="004C51B0"/>
    <w:rsid w:val="004C52B4"/>
    <w:rsid w:val="004C5401"/>
    <w:rsid w:val="004C597E"/>
    <w:rsid w:val="004C5A00"/>
    <w:rsid w:val="004C5B09"/>
    <w:rsid w:val="004C61F7"/>
    <w:rsid w:val="004C6611"/>
    <w:rsid w:val="004C69E4"/>
    <w:rsid w:val="004C6B75"/>
    <w:rsid w:val="004C70F7"/>
    <w:rsid w:val="004C74F7"/>
    <w:rsid w:val="004D0018"/>
    <w:rsid w:val="004D0391"/>
    <w:rsid w:val="004D0731"/>
    <w:rsid w:val="004D0863"/>
    <w:rsid w:val="004D0AB8"/>
    <w:rsid w:val="004D0B07"/>
    <w:rsid w:val="004D0BA7"/>
    <w:rsid w:val="004D0E24"/>
    <w:rsid w:val="004D23F0"/>
    <w:rsid w:val="004D25B5"/>
    <w:rsid w:val="004D2A6F"/>
    <w:rsid w:val="004D2AF7"/>
    <w:rsid w:val="004D327A"/>
    <w:rsid w:val="004D35AE"/>
    <w:rsid w:val="004D36D5"/>
    <w:rsid w:val="004D376F"/>
    <w:rsid w:val="004D3AC3"/>
    <w:rsid w:val="004D470B"/>
    <w:rsid w:val="004D4BA4"/>
    <w:rsid w:val="004D4E00"/>
    <w:rsid w:val="004D4E7A"/>
    <w:rsid w:val="004D4F4D"/>
    <w:rsid w:val="004D515D"/>
    <w:rsid w:val="004D518D"/>
    <w:rsid w:val="004D56E0"/>
    <w:rsid w:val="004D573E"/>
    <w:rsid w:val="004D622C"/>
    <w:rsid w:val="004D7083"/>
    <w:rsid w:val="004D71E7"/>
    <w:rsid w:val="004D73EE"/>
    <w:rsid w:val="004D7602"/>
    <w:rsid w:val="004D7628"/>
    <w:rsid w:val="004D773E"/>
    <w:rsid w:val="004D7B43"/>
    <w:rsid w:val="004E0194"/>
    <w:rsid w:val="004E0883"/>
    <w:rsid w:val="004E0EDC"/>
    <w:rsid w:val="004E207E"/>
    <w:rsid w:val="004E20DF"/>
    <w:rsid w:val="004E25E0"/>
    <w:rsid w:val="004E28F3"/>
    <w:rsid w:val="004E29F7"/>
    <w:rsid w:val="004E2B28"/>
    <w:rsid w:val="004E2E91"/>
    <w:rsid w:val="004E3230"/>
    <w:rsid w:val="004E32A8"/>
    <w:rsid w:val="004E337C"/>
    <w:rsid w:val="004E3B90"/>
    <w:rsid w:val="004E3D4A"/>
    <w:rsid w:val="004E3F21"/>
    <w:rsid w:val="004E450E"/>
    <w:rsid w:val="004E4EF2"/>
    <w:rsid w:val="004E4F97"/>
    <w:rsid w:val="004E5175"/>
    <w:rsid w:val="004E5664"/>
    <w:rsid w:val="004E58FB"/>
    <w:rsid w:val="004E5BBB"/>
    <w:rsid w:val="004E5FDA"/>
    <w:rsid w:val="004E6379"/>
    <w:rsid w:val="004E657A"/>
    <w:rsid w:val="004E674A"/>
    <w:rsid w:val="004E680E"/>
    <w:rsid w:val="004E7292"/>
    <w:rsid w:val="004E74C9"/>
    <w:rsid w:val="004F084B"/>
    <w:rsid w:val="004F0B1B"/>
    <w:rsid w:val="004F0C45"/>
    <w:rsid w:val="004F1163"/>
    <w:rsid w:val="004F12FF"/>
    <w:rsid w:val="004F14A5"/>
    <w:rsid w:val="004F1E0A"/>
    <w:rsid w:val="004F1E80"/>
    <w:rsid w:val="004F299B"/>
    <w:rsid w:val="004F2B0B"/>
    <w:rsid w:val="004F2B39"/>
    <w:rsid w:val="004F2B5D"/>
    <w:rsid w:val="004F2BF2"/>
    <w:rsid w:val="004F39D9"/>
    <w:rsid w:val="004F3AB9"/>
    <w:rsid w:val="004F3D1E"/>
    <w:rsid w:val="004F4ECC"/>
    <w:rsid w:val="004F50E3"/>
    <w:rsid w:val="004F51AC"/>
    <w:rsid w:val="004F5FE1"/>
    <w:rsid w:val="004F664D"/>
    <w:rsid w:val="004F6670"/>
    <w:rsid w:val="004F678F"/>
    <w:rsid w:val="004F6969"/>
    <w:rsid w:val="004F7513"/>
    <w:rsid w:val="004F7B5D"/>
    <w:rsid w:val="004F7CCF"/>
    <w:rsid w:val="00500378"/>
    <w:rsid w:val="00500AD1"/>
    <w:rsid w:val="00500BE7"/>
    <w:rsid w:val="005013DD"/>
    <w:rsid w:val="0050140A"/>
    <w:rsid w:val="00501649"/>
    <w:rsid w:val="00501902"/>
    <w:rsid w:val="00501AA5"/>
    <w:rsid w:val="00501B33"/>
    <w:rsid w:val="00501D25"/>
    <w:rsid w:val="0050233C"/>
    <w:rsid w:val="005023DF"/>
    <w:rsid w:val="00502CA9"/>
    <w:rsid w:val="00503079"/>
    <w:rsid w:val="005031B1"/>
    <w:rsid w:val="005034D5"/>
    <w:rsid w:val="00503558"/>
    <w:rsid w:val="0050356C"/>
    <w:rsid w:val="00503ED6"/>
    <w:rsid w:val="00504572"/>
    <w:rsid w:val="00504B52"/>
    <w:rsid w:val="00504B56"/>
    <w:rsid w:val="00504B83"/>
    <w:rsid w:val="00504DF5"/>
    <w:rsid w:val="00505073"/>
    <w:rsid w:val="0050517B"/>
    <w:rsid w:val="005051B8"/>
    <w:rsid w:val="00505209"/>
    <w:rsid w:val="0050570D"/>
    <w:rsid w:val="00505949"/>
    <w:rsid w:val="0050597A"/>
    <w:rsid w:val="00505CE9"/>
    <w:rsid w:val="00506586"/>
    <w:rsid w:val="0050677E"/>
    <w:rsid w:val="00506859"/>
    <w:rsid w:val="00507041"/>
    <w:rsid w:val="0050783D"/>
    <w:rsid w:val="00507C38"/>
    <w:rsid w:val="00507DCA"/>
    <w:rsid w:val="0051025C"/>
    <w:rsid w:val="005104FA"/>
    <w:rsid w:val="0051052C"/>
    <w:rsid w:val="00510933"/>
    <w:rsid w:val="00511732"/>
    <w:rsid w:val="00511B68"/>
    <w:rsid w:val="00511CF2"/>
    <w:rsid w:val="00511F9E"/>
    <w:rsid w:val="00512477"/>
    <w:rsid w:val="005124A1"/>
    <w:rsid w:val="0051270D"/>
    <w:rsid w:val="00512E03"/>
    <w:rsid w:val="005141E1"/>
    <w:rsid w:val="0051442C"/>
    <w:rsid w:val="00514808"/>
    <w:rsid w:val="005149FB"/>
    <w:rsid w:val="0051573D"/>
    <w:rsid w:val="00515772"/>
    <w:rsid w:val="00515E56"/>
    <w:rsid w:val="00515FE7"/>
    <w:rsid w:val="005162BA"/>
    <w:rsid w:val="00516721"/>
    <w:rsid w:val="005169D6"/>
    <w:rsid w:val="005201CC"/>
    <w:rsid w:val="005202E9"/>
    <w:rsid w:val="00520959"/>
    <w:rsid w:val="00520AB6"/>
    <w:rsid w:val="00520AFB"/>
    <w:rsid w:val="00521704"/>
    <w:rsid w:val="00521A66"/>
    <w:rsid w:val="00521F9A"/>
    <w:rsid w:val="00522258"/>
    <w:rsid w:val="0052296C"/>
    <w:rsid w:val="005233DC"/>
    <w:rsid w:val="005234E7"/>
    <w:rsid w:val="005239C8"/>
    <w:rsid w:val="00523B27"/>
    <w:rsid w:val="0052423B"/>
    <w:rsid w:val="0052451A"/>
    <w:rsid w:val="0052474C"/>
    <w:rsid w:val="00524D3C"/>
    <w:rsid w:val="005255F8"/>
    <w:rsid w:val="00525886"/>
    <w:rsid w:val="00525C29"/>
    <w:rsid w:val="00525DFF"/>
    <w:rsid w:val="00525F50"/>
    <w:rsid w:val="00526005"/>
    <w:rsid w:val="005261D4"/>
    <w:rsid w:val="0052699B"/>
    <w:rsid w:val="00526B8F"/>
    <w:rsid w:val="0052745E"/>
    <w:rsid w:val="005276E3"/>
    <w:rsid w:val="005306E6"/>
    <w:rsid w:val="005306FE"/>
    <w:rsid w:val="00530A09"/>
    <w:rsid w:val="00530D0E"/>
    <w:rsid w:val="00530FC5"/>
    <w:rsid w:val="00531056"/>
    <w:rsid w:val="00531427"/>
    <w:rsid w:val="005317C5"/>
    <w:rsid w:val="00531A78"/>
    <w:rsid w:val="00531EF2"/>
    <w:rsid w:val="00532F90"/>
    <w:rsid w:val="00533472"/>
    <w:rsid w:val="00533BB1"/>
    <w:rsid w:val="00533BF2"/>
    <w:rsid w:val="00533CBE"/>
    <w:rsid w:val="00533F84"/>
    <w:rsid w:val="00533FB9"/>
    <w:rsid w:val="00533FF1"/>
    <w:rsid w:val="00534D28"/>
    <w:rsid w:val="00534F72"/>
    <w:rsid w:val="005350B4"/>
    <w:rsid w:val="00535152"/>
    <w:rsid w:val="00535B7D"/>
    <w:rsid w:val="00536CA5"/>
    <w:rsid w:val="005375D0"/>
    <w:rsid w:val="00537B79"/>
    <w:rsid w:val="005402F3"/>
    <w:rsid w:val="005404D6"/>
    <w:rsid w:val="005408CD"/>
    <w:rsid w:val="00540D14"/>
    <w:rsid w:val="005413FC"/>
    <w:rsid w:val="00541529"/>
    <w:rsid w:val="0054161C"/>
    <w:rsid w:val="0054201B"/>
    <w:rsid w:val="0054202B"/>
    <w:rsid w:val="005421BD"/>
    <w:rsid w:val="00542704"/>
    <w:rsid w:val="00542B09"/>
    <w:rsid w:val="00542B64"/>
    <w:rsid w:val="00542E94"/>
    <w:rsid w:val="00543B9F"/>
    <w:rsid w:val="00544542"/>
    <w:rsid w:val="00544E9A"/>
    <w:rsid w:val="005454F1"/>
    <w:rsid w:val="0054558E"/>
    <w:rsid w:val="005456AC"/>
    <w:rsid w:val="00546219"/>
    <w:rsid w:val="005463E2"/>
    <w:rsid w:val="005464FB"/>
    <w:rsid w:val="00546CFF"/>
    <w:rsid w:val="00546EA6"/>
    <w:rsid w:val="00547915"/>
    <w:rsid w:val="00547F84"/>
    <w:rsid w:val="00550075"/>
    <w:rsid w:val="0055037F"/>
    <w:rsid w:val="005504CD"/>
    <w:rsid w:val="0055058C"/>
    <w:rsid w:val="00550AF8"/>
    <w:rsid w:val="00552913"/>
    <w:rsid w:val="00552919"/>
    <w:rsid w:val="00552FDC"/>
    <w:rsid w:val="005536DE"/>
    <w:rsid w:val="005543DB"/>
    <w:rsid w:val="00554E43"/>
    <w:rsid w:val="005552F9"/>
    <w:rsid w:val="00555C3F"/>
    <w:rsid w:val="0055610C"/>
    <w:rsid w:val="005564E8"/>
    <w:rsid w:val="005565C6"/>
    <w:rsid w:val="005568BB"/>
    <w:rsid w:val="005574D2"/>
    <w:rsid w:val="005574EC"/>
    <w:rsid w:val="00557564"/>
    <w:rsid w:val="00560142"/>
    <w:rsid w:val="005601FF"/>
    <w:rsid w:val="0056029E"/>
    <w:rsid w:val="00561181"/>
    <w:rsid w:val="005612E5"/>
    <w:rsid w:val="005614FF"/>
    <w:rsid w:val="0056192F"/>
    <w:rsid w:val="00561CFF"/>
    <w:rsid w:val="0056291D"/>
    <w:rsid w:val="00562B11"/>
    <w:rsid w:val="00562C1D"/>
    <w:rsid w:val="00562F30"/>
    <w:rsid w:val="00562F41"/>
    <w:rsid w:val="00562F4F"/>
    <w:rsid w:val="00563707"/>
    <w:rsid w:val="005638D9"/>
    <w:rsid w:val="00563AC0"/>
    <w:rsid w:val="00563B20"/>
    <w:rsid w:val="00563FD3"/>
    <w:rsid w:val="0056400C"/>
    <w:rsid w:val="005640EF"/>
    <w:rsid w:val="0056456C"/>
    <w:rsid w:val="00564B32"/>
    <w:rsid w:val="005652EF"/>
    <w:rsid w:val="0056579F"/>
    <w:rsid w:val="0056582B"/>
    <w:rsid w:val="0056582E"/>
    <w:rsid w:val="00565990"/>
    <w:rsid w:val="00565BEB"/>
    <w:rsid w:val="00566637"/>
    <w:rsid w:val="00566675"/>
    <w:rsid w:val="005667DC"/>
    <w:rsid w:val="00570714"/>
    <w:rsid w:val="00570A4D"/>
    <w:rsid w:val="00570BEE"/>
    <w:rsid w:val="00570C69"/>
    <w:rsid w:val="00570FB4"/>
    <w:rsid w:val="005711DB"/>
    <w:rsid w:val="005729A7"/>
    <w:rsid w:val="005736F4"/>
    <w:rsid w:val="00573784"/>
    <w:rsid w:val="00573880"/>
    <w:rsid w:val="005747C1"/>
    <w:rsid w:val="00576449"/>
    <w:rsid w:val="005765E1"/>
    <w:rsid w:val="005766AE"/>
    <w:rsid w:val="005767D9"/>
    <w:rsid w:val="005768F1"/>
    <w:rsid w:val="00576AE3"/>
    <w:rsid w:val="00576EB3"/>
    <w:rsid w:val="00577157"/>
    <w:rsid w:val="005774A3"/>
    <w:rsid w:val="005775AC"/>
    <w:rsid w:val="00577A07"/>
    <w:rsid w:val="00577BA6"/>
    <w:rsid w:val="00577DE4"/>
    <w:rsid w:val="005800A9"/>
    <w:rsid w:val="00580F2F"/>
    <w:rsid w:val="005810B8"/>
    <w:rsid w:val="00581179"/>
    <w:rsid w:val="005811B2"/>
    <w:rsid w:val="005816EB"/>
    <w:rsid w:val="005818EE"/>
    <w:rsid w:val="00581CB9"/>
    <w:rsid w:val="00581F17"/>
    <w:rsid w:val="00581FC4"/>
    <w:rsid w:val="005820FA"/>
    <w:rsid w:val="00582240"/>
    <w:rsid w:val="00582792"/>
    <w:rsid w:val="005828AF"/>
    <w:rsid w:val="00582BD6"/>
    <w:rsid w:val="00582DC6"/>
    <w:rsid w:val="00583AA7"/>
    <w:rsid w:val="005842CB"/>
    <w:rsid w:val="005842D5"/>
    <w:rsid w:val="00584327"/>
    <w:rsid w:val="00584D3B"/>
    <w:rsid w:val="005856C5"/>
    <w:rsid w:val="005858BC"/>
    <w:rsid w:val="00585B5D"/>
    <w:rsid w:val="00586898"/>
    <w:rsid w:val="00586A2A"/>
    <w:rsid w:val="00586BE0"/>
    <w:rsid w:val="00586E69"/>
    <w:rsid w:val="00587B13"/>
    <w:rsid w:val="00587EC6"/>
    <w:rsid w:val="005909B4"/>
    <w:rsid w:val="00590F5F"/>
    <w:rsid w:val="005914BB"/>
    <w:rsid w:val="00591B48"/>
    <w:rsid w:val="00591E90"/>
    <w:rsid w:val="005927EA"/>
    <w:rsid w:val="00593B28"/>
    <w:rsid w:val="00593EE6"/>
    <w:rsid w:val="00594933"/>
    <w:rsid w:val="00594A80"/>
    <w:rsid w:val="005950E0"/>
    <w:rsid w:val="0059548B"/>
    <w:rsid w:val="005954EC"/>
    <w:rsid w:val="00595AA5"/>
    <w:rsid w:val="00595B05"/>
    <w:rsid w:val="00596193"/>
    <w:rsid w:val="005963CB"/>
    <w:rsid w:val="005970B0"/>
    <w:rsid w:val="00597655"/>
    <w:rsid w:val="0059787B"/>
    <w:rsid w:val="00597B1A"/>
    <w:rsid w:val="00597FA6"/>
    <w:rsid w:val="00597FDD"/>
    <w:rsid w:val="005A223B"/>
    <w:rsid w:val="005A27C1"/>
    <w:rsid w:val="005A355E"/>
    <w:rsid w:val="005A3CCD"/>
    <w:rsid w:val="005A3F9E"/>
    <w:rsid w:val="005A460F"/>
    <w:rsid w:val="005A523F"/>
    <w:rsid w:val="005A5615"/>
    <w:rsid w:val="005A56E3"/>
    <w:rsid w:val="005A5B49"/>
    <w:rsid w:val="005A5C52"/>
    <w:rsid w:val="005A5DA9"/>
    <w:rsid w:val="005A62FF"/>
    <w:rsid w:val="005A6501"/>
    <w:rsid w:val="005A6718"/>
    <w:rsid w:val="005A6A3A"/>
    <w:rsid w:val="005A6C17"/>
    <w:rsid w:val="005A6C90"/>
    <w:rsid w:val="005A6DAE"/>
    <w:rsid w:val="005A6F5C"/>
    <w:rsid w:val="005A7DEF"/>
    <w:rsid w:val="005B03F1"/>
    <w:rsid w:val="005B08DF"/>
    <w:rsid w:val="005B0976"/>
    <w:rsid w:val="005B1D0B"/>
    <w:rsid w:val="005B2254"/>
    <w:rsid w:val="005B2587"/>
    <w:rsid w:val="005B2CEB"/>
    <w:rsid w:val="005B356E"/>
    <w:rsid w:val="005B3B02"/>
    <w:rsid w:val="005B40A1"/>
    <w:rsid w:val="005B4407"/>
    <w:rsid w:val="005B48C9"/>
    <w:rsid w:val="005B48F6"/>
    <w:rsid w:val="005B4E10"/>
    <w:rsid w:val="005B54BF"/>
    <w:rsid w:val="005B54D0"/>
    <w:rsid w:val="005B5758"/>
    <w:rsid w:val="005B5BFB"/>
    <w:rsid w:val="005B69F4"/>
    <w:rsid w:val="005B6C4F"/>
    <w:rsid w:val="005B6E84"/>
    <w:rsid w:val="005B7480"/>
    <w:rsid w:val="005B7971"/>
    <w:rsid w:val="005B7D83"/>
    <w:rsid w:val="005C008B"/>
    <w:rsid w:val="005C0E44"/>
    <w:rsid w:val="005C13D9"/>
    <w:rsid w:val="005C1760"/>
    <w:rsid w:val="005C2455"/>
    <w:rsid w:val="005C2757"/>
    <w:rsid w:val="005C2B8E"/>
    <w:rsid w:val="005C2F70"/>
    <w:rsid w:val="005C321B"/>
    <w:rsid w:val="005C34EE"/>
    <w:rsid w:val="005C351F"/>
    <w:rsid w:val="005C3654"/>
    <w:rsid w:val="005C3901"/>
    <w:rsid w:val="005C3D89"/>
    <w:rsid w:val="005C48B6"/>
    <w:rsid w:val="005C5102"/>
    <w:rsid w:val="005C58D3"/>
    <w:rsid w:val="005C613D"/>
    <w:rsid w:val="005C614B"/>
    <w:rsid w:val="005C6290"/>
    <w:rsid w:val="005C6606"/>
    <w:rsid w:val="005C6A68"/>
    <w:rsid w:val="005C6EB3"/>
    <w:rsid w:val="005C7676"/>
    <w:rsid w:val="005C77E0"/>
    <w:rsid w:val="005C7CBF"/>
    <w:rsid w:val="005C7F05"/>
    <w:rsid w:val="005D02E5"/>
    <w:rsid w:val="005D0AEC"/>
    <w:rsid w:val="005D0C13"/>
    <w:rsid w:val="005D0D95"/>
    <w:rsid w:val="005D10A8"/>
    <w:rsid w:val="005D1271"/>
    <w:rsid w:val="005D19EC"/>
    <w:rsid w:val="005D25EF"/>
    <w:rsid w:val="005D290C"/>
    <w:rsid w:val="005D2CD1"/>
    <w:rsid w:val="005D3172"/>
    <w:rsid w:val="005D32BB"/>
    <w:rsid w:val="005D380C"/>
    <w:rsid w:val="005D3AC4"/>
    <w:rsid w:val="005D3E6C"/>
    <w:rsid w:val="005D4044"/>
    <w:rsid w:val="005D4168"/>
    <w:rsid w:val="005D4668"/>
    <w:rsid w:val="005D4692"/>
    <w:rsid w:val="005D4C3A"/>
    <w:rsid w:val="005D54FF"/>
    <w:rsid w:val="005D557A"/>
    <w:rsid w:val="005D564A"/>
    <w:rsid w:val="005D5873"/>
    <w:rsid w:val="005D594C"/>
    <w:rsid w:val="005D5E63"/>
    <w:rsid w:val="005D5FCA"/>
    <w:rsid w:val="005D6295"/>
    <w:rsid w:val="005D661F"/>
    <w:rsid w:val="005D66BC"/>
    <w:rsid w:val="005D6A3C"/>
    <w:rsid w:val="005D6D05"/>
    <w:rsid w:val="005D7535"/>
    <w:rsid w:val="005D77A4"/>
    <w:rsid w:val="005D7FC7"/>
    <w:rsid w:val="005E04CF"/>
    <w:rsid w:val="005E094B"/>
    <w:rsid w:val="005E0B35"/>
    <w:rsid w:val="005E0EBA"/>
    <w:rsid w:val="005E0EC0"/>
    <w:rsid w:val="005E0F2D"/>
    <w:rsid w:val="005E2241"/>
    <w:rsid w:val="005E255B"/>
    <w:rsid w:val="005E25EF"/>
    <w:rsid w:val="005E2701"/>
    <w:rsid w:val="005E279E"/>
    <w:rsid w:val="005E29C3"/>
    <w:rsid w:val="005E2AA9"/>
    <w:rsid w:val="005E3026"/>
    <w:rsid w:val="005E3069"/>
    <w:rsid w:val="005E371A"/>
    <w:rsid w:val="005E38E4"/>
    <w:rsid w:val="005E3B7B"/>
    <w:rsid w:val="005E3D1B"/>
    <w:rsid w:val="005E4B45"/>
    <w:rsid w:val="005E5219"/>
    <w:rsid w:val="005E53A5"/>
    <w:rsid w:val="005E55C8"/>
    <w:rsid w:val="005E56DF"/>
    <w:rsid w:val="005E5D0D"/>
    <w:rsid w:val="005E6430"/>
    <w:rsid w:val="005E6BD1"/>
    <w:rsid w:val="005E6DC5"/>
    <w:rsid w:val="005E756B"/>
    <w:rsid w:val="005E7699"/>
    <w:rsid w:val="005E7B60"/>
    <w:rsid w:val="005F0841"/>
    <w:rsid w:val="005F15A8"/>
    <w:rsid w:val="005F1D2D"/>
    <w:rsid w:val="005F1D48"/>
    <w:rsid w:val="005F202D"/>
    <w:rsid w:val="005F216D"/>
    <w:rsid w:val="005F2F6D"/>
    <w:rsid w:val="005F2FDF"/>
    <w:rsid w:val="005F365A"/>
    <w:rsid w:val="005F3662"/>
    <w:rsid w:val="005F3817"/>
    <w:rsid w:val="005F3F90"/>
    <w:rsid w:val="005F3FA5"/>
    <w:rsid w:val="005F402F"/>
    <w:rsid w:val="005F45CE"/>
    <w:rsid w:val="005F4653"/>
    <w:rsid w:val="005F46F8"/>
    <w:rsid w:val="005F4877"/>
    <w:rsid w:val="005F5A9B"/>
    <w:rsid w:val="005F5FE3"/>
    <w:rsid w:val="005F6235"/>
    <w:rsid w:val="005F6402"/>
    <w:rsid w:val="005F7D94"/>
    <w:rsid w:val="00600051"/>
    <w:rsid w:val="00600A35"/>
    <w:rsid w:val="0060121F"/>
    <w:rsid w:val="006012AC"/>
    <w:rsid w:val="00601619"/>
    <w:rsid w:val="00601867"/>
    <w:rsid w:val="00601C08"/>
    <w:rsid w:val="00601FD5"/>
    <w:rsid w:val="00602101"/>
    <w:rsid w:val="0060242C"/>
    <w:rsid w:val="0060252F"/>
    <w:rsid w:val="00602D2D"/>
    <w:rsid w:val="00602D43"/>
    <w:rsid w:val="0060300D"/>
    <w:rsid w:val="006038BC"/>
    <w:rsid w:val="00603F0C"/>
    <w:rsid w:val="00603FA0"/>
    <w:rsid w:val="00604880"/>
    <w:rsid w:val="00604BEB"/>
    <w:rsid w:val="00604D21"/>
    <w:rsid w:val="006056E7"/>
    <w:rsid w:val="00605CED"/>
    <w:rsid w:val="00605FF2"/>
    <w:rsid w:val="006061DE"/>
    <w:rsid w:val="0060634F"/>
    <w:rsid w:val="00606BCE"/>
    <w:rsid w:val="00606F18"/>
    <w:rsid w:val="00607083"/>
    <w:rsid w:val="00607195"/>
    <w:rsid w:val="0061015E"/>
    <w:rsid w:val="00610950"/>
    <w:rsid w:val="006109A7"/>
    <w:rsid w:val="00610FBB"/>
    <w:rsid w:val="00611396"/>
    <w:rsid w:val="00612C0E"/>
    <w:rsid w:val="00612CCA"/>
    <w:rsid w:val="0061308C"/>
    <w:rsid w:val="00614E41"/>
    <w:rsid w:val="00615037"/>
    <w:rsid w:val="00615127"/>
    <w:rsid w:val="006152CD"/>
    <w:rsid w:val="006155C5"/>
    <w:rsid w:val="00615C69"/>
    <w:rsid w:val="00615DD7"/>
    <w:rsid w:val="00616212"/>
    <w:rsid w:val="00616597"/>
    <w:rsid w:val="006166E7"/>
    <w:rsid w:val="006168C2"/>
    <w:rsid w:val="00616981"/>
    <w:rsid w:val="00616DA8"/>
    <w:rsid w:val="00617B54"/>
    <w:rsid w:val="00617BF5"/>
    <w:rsid w:val="00617EA2"/>
    <w:rsid w:val="00620095"/>
    <w:rsid w:val="00620233"/>
    <w:rsid w:val="006202FA"/>
    <w:rsid w:val="0062048B"/>
    <w:rsid w:val="00620771"/>
    <w:rsid w:val="00621196"/>
    <w:rsid w:val="006211D3"/>
    <w:rsid w:val="00621232"/>
    <w:rsid w:val="00621660"/>
    <w:rsid w:val="006216DE"/>
    <w:rsid w:val="0062174B"/>
    <w:rsid w:val="0062192D"/>
    <w:rsid w:val="00621B73"/>
    <w:rsid w:val="00621E6C"/>
    <w:rsid w:val="00622A16"/>
    <w:rsid w:val="00622B23"/>
    <w:rsid w:val="00622EC2"/>
    <w:rsid w:val="006230DA"/>
    <w:rsid w:val="00623128"/>
    <w:rsid w:val="00623182"/>
    <w:rsid w:val="00623255"/>
    <w:rsid w:val="0062361D"/>
    <w:rsid w:val="00623AC8"/>
    <w:rsid w:val="0062511C"/>
    <w:rsid w:val="00625550"/>
    <w:rsid w:val="006255C6"/>
    <w:rsid w:val="006255D6"/>
    <w:rsid w:val="00625D9E"/>
    <w:rsid w:val="00625F3B"/>
    <w:rsid w:val="006260B1"/>
    <w:rsid w:val="006262BC"/>
    <w:rsid w:val="00626389"/>
    <w:rsid w:val="0062725E"/>
    <w:rsid w:val="00627478"/>
    <w:rsid w:val="00627615"/>
    <w:rsid w:val="006279EB"/>
    <w:rsid w:val="00627B16"/>
    <w:rsid w:val="00627D8F"/>
    <w:rsid w:val="00630257"/>
    <w:rsid w:val="00630575"/>
    <w:rsid w:val="00630A4B"/>
    <w:rsid w:val="00630B6C"/>
    <w:rsid w:val="00630C64"/>
    <w:rsid w:val="00630DD6"/>
    <w:rsid w:val="00631A64"/>
    <w:rsid w:val="0063203F"/>
    <w:rsid w:val="0063260B"/>
    <w:rsid w:val="00632762"/>
    <w:rsid w:val="0063281E"/>
    <w:rsid w:val="00632CD1"/>
    <w:rsid w:val="00633289"/>
    <w:rsid w:val="006339F1"/>
    <w:rsid w:val="006345E9"/>
    <w:rsid w:val="00634BEA"/>
    <w:rsid w:val="00635606"/>
    <w:rsid w:val="00635DDF"/>
    <w:rsid w:val="006364BF"/>
    <w:rsid w:val="006367E6"/>
    <w:rsid w:val="006369E6"/>
    <w:rsid w:val="00636DC0"/>
    <w:rsid w:val="006373DE"/>
    <w:rsid w:val="0063789D"/>
    <w:rsid w:val="00637CE4"/>
    <w:rsid w:val="00637D66"/>
    <w:rsid w:val="006401CD"/>
    <w:rsid w:val="0064042E"/>
    <w:rsid w:val="006409D7"/>
    <w:rsid w:val="00640BC8"/>
    <w:rsid w:val="00640CC7"/>
    <w:rsid w:val="00641173"/>
    <w:rsid w:val="00641295"/>
    <w:rsid w:val="006419CE"/>
    <w:rsid w:val="00641C66"/>
    <w:rsid w:val="00642020"/>
    <w:rsid w:val="006420EF"/>
    <w:rsid w:val="00642B33"/>
    <w:rsid w:val="00642C41"/>
    <w:rsid w:val="00642E13"/>
    <w:rsid w:val="00643FB3"/>
    <w:rsid w:val="006440B1"/>
    <w:rsid w:val="0064427C"/>
    <w:rsid w:val="00644A05"/>
    <w:rsid w:val="00645334"/>
    <w:rsid w:val="0064536D"/>
    <w:rsid w:val="006457A2"/>
    <w:rsid w:val="006459F4"/>
    <w:rsid w:val="0064605E"/>
    <w:rsid w:val="006461EA"/>
    <w:rsid w:val="006462ED"/>
    <w:rsid w:val="00646379"/>
    <w:rsid w:val="00646493"/>
    <w:rsid w:val="00646560"/>
    <w:rsid w:val="00647AB5"/>
    <w:rsid w:val="00647DE3"/>
    <w:rsid w:val="00650257"/>
    <w:rsid w:val="006513F4"/>
    <w:rsid w:val="006516B6"/>
    <w:rsid w:val="00651C10"/>
    <w:rsid w:val="00651D11"/>
    <w:rsid w:val="006520C8"/>
    <w:rsid w:val="0065295E"/>
    <w:rsid w:val="00653059"/>
    <w:rsid w:val="00653853"/>
    <w:rsid w:val="00653DFB"/>
    <w:rsid w:val="006554A1"/>
    <w:rsid w:val="0065577E"/>
    <w:rsid w:val="00655933"/>
    <w:rsid w:val="0065598F"/>
    <w:rsid w:val="00655E7F"/>
    <w:rsid w:val="006560BA"/>
    <w:rsid w:val="0065636A"/>
    <w:rsid w:val="00656616"/>
    <w:rsid w:val="0065664A"/>
    <w:rsid w:val="006566F0"/>
    <w:rsid w:val="006569FB"/>
    <w:rsid w:val="00656ABD"/>
    <w:rsid w:val="00657219"/>
    <w:rsid w:val="0065729A"/>
    <w:rsid w:val="0066031A"/>
    <w:rsid w:val="0066061D"/>
    <w:rsid w:val="006609C2"/>
    <w:rsid w:val="00660FBE"/>
    <w:rsid w:val="00660FF2"/>
    <w:rsid w:val="00661169"/>
    <w:rsid w:val="006611BA"/>
    <w:rsid w:val="00661282"/>
    <w:rsid w:val="00661524"/>
    <w:rsid w:val="00661C50"/>
    <w:rsid w:val="00661C8C"/>
    <w:rsid w:val="00662462"/>
    <w:rsid w:val="006624FD"/>
    <w:rsid w:val="006628E9"/>
    <w:rsid w:val="00662E58"/>
    <w:rsid w:val="00662E9D"/>
    <w:rsid w:val="0066344C"/>
    <w:rsid w:val="006635B6"/>
    <w:rsid w:val="00663656"/>
    <w:rsid w:val="0066394D"/>
    <w:rsid w:val="00664046"/>
    <w:rsid w:val="0066410A"/>
    <w:rsid w:val="006652C3"/>
    <w:rsid w:val="006659D0"/>
    <w:rsid w:val="00665C74"/>
    <w:rsid w:val="00666F23"/>
    <w:rsid w:val="00667129"/>
    <w:rsid w:val="006672F9"/>
    <w:rsid w:val="00667383"/>
    <w:rsid w:val="00667709"/>
    <w:rsid w:val="0066780F"/>
    <w:rsid w:val="0066792D"/>
    <w:rsid w:val="0067013D"/>
    <w:rsid w:val="0067030C"/>
    <w:rsid w:val="006704BA"/>
    <w:rsid w:val="0067121B"/>
    <w:rsid w:val="00671830"/>
    <w:rsid w:val="00672359"/>
    <w:rsid w:val="0067281B"/>
    <w:rsid w:val="00672EE4"/>
    <w:rsid w:val="00673D2C"/>
    <w:rsid w:val="00673DD2"/>
    <w:rsid w:val="00674216"/>
    <w:rsid w:val="00674504"/>
    <w:rsid w:val="00674BC1"/>
    <w:rsid w:val="00674E66"/>
    <w:rsid w:val="00675598"/>
    <w:rsid w:val="006757A6"/>
    <w:rsid w:val="00675BAA"/>
    <w:rsid w:val="00675CD1"/>
    <w:rsid w:val="006767BB"/>
    <w:rsid w:val="00676800"/>
    <w:rsid w:val="00676831"/>
    <w:rsid w:val="0067695D"/>
    <w:rsid w:val="0067702B"/>
    <w:rsid w:val="006773D6"/>
    <w:rsid w:val="00677501"/>
    <w:rsid w:val="006775B2"/>
    <w:rsid w:val="00677C00"/>
    <w:rsid w:val="006801AE"/>
    <w:rsid w:val="0068098E"/>
    <w:rsid w:val="00680F0C"/>
    <w:rsid w:val="00681126"/>
    <w:rsid w:val="00681E6A"/>
    <w:rsid w:val="00682228"/>
    <w:rsid w:val="0068282F"/>
    <w:rsid w:val="00682B13"/>
    <w:rsid w:val="00682F97"/>
    <w:rsid w:val="0068362B"/>
    <w:rsid w:val="0068364B"/>
    <w:rsid w:val="0068469A"/>
    <w:rsid w:val="00684DC0"/>
    <w:rsid w:val="00685289"/>
    <w:rsid w:val="006852D3"/>
    <w:rsid w:val="00686820"/>
    <w:rsid w:val="00686C1F"/>
    <w:rsid w:val="00686D73"/>
    <w:rsid w:val="0068706A"/>
    <w:rsid w:val="006872CC"/>
    <w:rsid w:val="006878E4"/>
    <w:rsid w:val="00687E18"/>
    <w:rsid w:val="006900B0"/>
    <w:rsid w:val="006908D1"/>
    <w:rsid w:val="00690ED4"/>
    <w:rsid w:val="00690F60"/>
    <w:rsid w:val="00691BFD"/>
    <w:rsid w:val="006926B7"/>
    <w:rsid w:val="00692EBC"/>
    <w:rsid w:val="00693021"/>
    <w:rsid w:val="0069314E"/>
    <w:rsid w:val="006934C9"/>
    <w:rsid w:val="00693F32"/>
    <w:rsid w:val="00694124"/>
    <w:rsid w:val="0069576D"/>
    <w:rsid w:val="00695BBD"/>
    <w:rsid w:val="0069618B"/>
    <w:rsid w:val="00696455"/>
    <w:rsid w:val="006964C6"/>
    <w:rsid w:val="00696CBE"/>
    <w:rsid w:val="00696EF7"/>
    <w:rsid w:val="006971E7"/>
    <w:rsid w:val="006973FB"/>
    <w:rsid w:val="00697AA7"/>
    <w:rsid w:val="006A040A"/>
    <w:rsid w:val="006A095E"/>
    <w:rsid w:val="006A16E8"/>
    <w:rsid w:val="006A171A"/>
    <w:rsid w:val="006A1E11"/>
    <w:rsid w:val="006A1FC3"/>
    <w:rsid w:val="006A200D"/>
    <w:rsid w:val="006A204F"/>
    <w:rsid w:val="006A21D3"/>
    <w:rsid w:val="006A2364"/>
    <w:rsid w:val="006A2B50"/>
    <w:rsid w:val="006A3090"/>
    <w:rsid w:val="006A3239"/>
    <w:rsid w:val="006A38ED"/>
    <w:rsid w:val="006A3AB0"/>
    <w:rsid w:val="006A430B"/>
    <w:rsid w:val="006A4A7F"/>
    <w:rsid w:val="006A5252"/>
    <w:rsid w:val="006A5774"/>
    <w:rsid w:val="006A5E13"/>
    <w:rsid w:val="006A6297"/>
    <w:rsid w:val="006A6F19"/>
    <w:rsid w:val="006A75BD"/>
    <w:rsid w:val="006A78C9"/>
    <w:rsid w:val="006A7D8B"/>
    <w:rsid w:val="006B007A"/>
    <w:rsid w:val="006B01DF"/>
    <w:rsid w:val="006B0E5B"/>
    <w:rsid w:val="006B1883"/>
    <w:rsid w:val="006B1A69"/>
    <w:rsid w:val="006B289A"/>
    <w:rsid w:val="006B2BAF"/>
    <w:rsid w:val="006B3170"/>
    <w:rsid w:val="006B31F0"/>
    <w:rsid w:val="006B374C"/>
    <w:rsid w:val="006B412E"/>
    <w:rsid w:val="006B42B3"/>
    <w:rsid w:val="006B47D2"/>
    <w:rsid w:val="006B49C0"/>
    <w:rsid w:val="006B5228"/>
    <w:rsid w:val="006B557F"/>
    <w:rsid w:val="006B61F1"/>
    <w:rsid w:val="006B6828"/>
    <w:rsid w:val="006B6D6B"/>
    <w:rsid w:val="006B7B22"/>
    <w:rsid w:val="006C0023"/>
    <w:rsid w:val="006C0569"/>
    <w:rsid w:val="006C08B7"/>
    <w:rsid w:val="006C0C30"/>
    <w:rsid w:val="006C108A"/>
    <w:rsid w:val="006C15B7"/>
    <w:rsid w:val="006C1731"/>
    <w:rsid w:val="006C1E15"/>
    <w:rsid w:val="006C2156"/>
    <w:rsid w:val="006C2436"/>
    <w:rsid w:val="006C2582"/>
    <w:rsid w:val="006C2A3E"/>
    <w:rsid w:val="006C2B35"/>
    <w:rsid w:val="006C3024"/>
    <w:rsid w:val="006C325D"/>
    <w:rsid w:val="006C3643"/>
    <w:rsid w:val="006C385D"/>
    <w:rsid w:val="006C3882"/>
    <w:rsid w:val="006C4719"/>
    <w:rsid w:val="006C4A4C"/>
    <w:rsid w:val="006C5107"/>
    <w:rsid w:val="006C5D29"/>
    <w:rsid w:val="006C6531"/>
    <w:rsid w:val="006C6E13"/>
    <w:rsid w:val="006C6E78"/>
    <w:rsid w:val="006C70BE"/>
    <w:rsid w:val="006C7FD4"/>
    <w:rsid w:val="006D1087"/>
    <w:rsid w:val="006D158C"/>
    <w:rsid w:val="006D1A20"/>
    <w:rsid w:val="006D1ADD"/>
    <w:rsid w:val="006D1B24"/>
    <w:rsid w:val="006D1D36"/>
    <w:rsid w:val="006D1F30"/>
    <w:rsid w:val="006D23F9"/>
    <w:rsid w:val="006D27DB"/>
    <w:rsid w:val="006D2E7F"/>
    <w:rsid w:val="006D2FD4"/>
    <w:rsid w:val="006D30B8"/>
    <w:rsid w:val="006D372F"/>
    <w:rsid w:val="006D374F"/>
    <w:rsid w:val="006D3AD2"/>
    <w:rsid w:val="006D3C7E"/>
    <w:rsid w:val="006D3DF1"/>
    <w:rsid w:val="006D4479"/>
    <w:rsid w:val="006D4AD5"/>
    <w:rsid w:val="006D4CB9"/>
    <w:rsid w:val="006D4D7E"/>
    <w:rsid w:val="006D4FA5"/>
    <w:rsid w:val="006D5106"/>
    <w:rsid w:val="006D532B"/>
    <w:rsid w:val="006D55DB"/>
    <w:rsid w:val="006D5660"/>
    <w:rsid w:val="006D5C3E"/>
    <w:rsid w:val="006D5FDF"/>
    <w:rsid w:val="006D61BA"/>
    <w:rsid w:val="006D65AE"/>
    <w:rsid w:val="006D6908"/>
    <w:rsid w:val="006D699B"/>
    <w:rsid w:val="006D6A61"/>
    <w:rsid w:val="006D6F0E"/>
    <w:rsid w:val="006D702C"/>
    <w:rsid w:val="006D73D5"/>
    <w:rsid w:val="006E04F6"/>
    <w:rsid w:val="006E0A13"/>
    <w:rsid w:val="006E13FB"/>
    <w:rsid w:val="006E17E5"/>
    <w:rsid w:val="006E1C26"/>
    <w:rsid w:val="006E2711"/>
    <w:rsid w:val="006E2C6E"/>
    <w:rsid w:val="006E2C73"/>
    <w:rsid w:val="006E2EFE"/>
    <w:rsid w:val="006E3A1B"/>
    <w:rsid w:val="006E3CB3"/>
    <w:rsid w:val="006E3D1A"/>
    <w:rsid w:val="006E3DF2"/>
    <w:rsid w:val="006E3EBA"/>
    <w:rsid w:val="006E404A"/>
    <w:rsid w:val="006E487A"/>
    <w:rsid w:val="006E4FE1"/>
    <w:rsid w:val="006E5003"/>
    <w:rsid w:val="006E50E5"/>
    <w:rsid w:val="006E54F8"/>
    <w:rsid w:val="006E5A0D"/>
    <w:rsid w:val="006E5AFF"/>
    <w:rsid w:val="006E5CB7"/>
    <w:rsid w:val="006E6D35"/>
    <w:rsid w:val="006E71DF"/>
    <w:rsid w:val="006E7464"/>
    <w:rsid w:val="006E7700"/>
    <w:rsid w:val="006E7904"/>
    <w:rsid w:val="006E7B93"/>
    <w:rsid w:val="006F0430"/>
    <w:rsid w:val="006F0467"/>
    <w:rsid w:val="006F096D"/>
    <w:rsid w:val="006F0970"/>
    <w:rsid w:val="006F0E99"/>
    <w:rsid w:val="006F0F03"/>
    <w:rsid w:val="006F0F5F"/>
    <w:rsid w:val="006F1007"/>
    <w:rsid w:val="006F1147"/>
    <w:rsid w:val="006F12E7"/>
    <w:rsid w:val="006F1570"/>
    <w:rsid w:val="006F21DA"/>
    <w:rsid w:val="006F2C3C"/>
    <w:rsid w:val="006F2CBB"/>
    <w:rsid w:val="006F3490"/>
    <w:rsid w:val="006F3875"/>
    <w:rsid w:val="006F3A89"/>
    <w:rsid w:val="006F3BFC"/>
    <w:rsid w:val="006F3D1D"/>
    <w:rsid w:val="006F3D8D"/>
    <w:rsid w:val="006F3F74"/>
    <w:rsid w:val="006F4D66"/>
    <w:rsid w:val="006F628D"/>
    <w:rsid w:val="006F62E1"/>
    <w:rsid w:val="006F67D1"/>
    <w:rsid w:val="006F6A29"/>
    <w:rsid w:val="006F6B34"/>
    <w:rsid w:val="006F711C"/>
    <w:rsid w:val="006F71F3"/>
    <w:rsid w:val="006F7477"/>
    <w:rsid w:val="006F760C"/>
    <w:rsid w:val="006F7717"/>
    <w:rsid w:val="006F7748"/>
    <w:rsid w:val="006F7A71"/>
    <w:rsid w:val="006F7B59"/>
    <w:rsid w:val="006F7D6F"/>
    <w:rsid w:val="00700472"/>
    <w:rsid w:val="007006AA"/>
    <w:rsid w:val="0070083B"/>
    <w:rsid w:val="0070093E"/>
    <w:rsid w:val="00701482"/>
    <w:rsid w:val="00701683"/>
    <w:rsid w:val="00701AE8"/>
    <w:rsid w:val="00701BCD"/>
    <w:rsid w:val="00701F35"/>
    <w:rsid w:val="00702035"/>
    <w:rsid w:val="007020D4"/>
    <w:rsid w:val="00702383"/>
    <w:rsid w:val="007027FA"/>
    <w:rsid w:val="0070345D"/>
    <w:rsid w:val="007035D3"/>
    <w:rsid w:val="00703715"/>
    <w:rsid w:val="00703886"/>
    <w:rsid w:val="00703B64"/>
    <w:rsid w:val="00705703"/>
    <w:rsid w:val="00705A37"/>
    <w:rsid w:val="00705A4D"/>
    <w:rsid w:val="00705C00"/>
    <w:rsid w:val="007064CB"/>
    <w:rsid w:val="007065EB"/>
    <w:rsid w:val="00706F13"/>
    <w:rsid w:val="0070752D"/>
    <w:rsid w:val="00707D7D"/>
    <w:rsid w:val="00710082"/>
    <w:rsid w:val="0071012C"/>
    <w:rsid w:val="00710401"/>
    <w:rsid w:val="007104F1"/>
    <w:rsid w:val="007105A5"/>
    <w:rsid w:val="007106FD"/>
    <w:rsid w:val="00710755"/>
    <w:rsid w:val="00710855"/>
    <w:rsid w:val="00710868"/>
    <w:rsid w:val="00711214"/>
    <w:rsid w:val="007112CE"/>
    <w:rsid w:val="007118A9"/>
    <w:rsid w:val="00711A89"/>
    <w:rsid w:val="00711FA3"/>
    <w:rsid w:val="00712158"/>
    <w:rsid w:val="007126BE"/>
    <w:rsid w:val="00713252"/>
    <w:rsid w:val="007134B3"/>
    <w:rsid w:val="00713741"/>
    <w:rsid w:val="007147DA"/>
    <w:rsid w:val="00714F79"/>
    <w:rsid w:val="007153BC"/>
    <w:rsid w:val="007154B2"/>
    <w:rsid w:val="007154D3"/>
    <w:rsid w:val="00715A06"/>
    <w:rsid w:val="00715B0C"/>
    <w:rsid w:val="00715E28"/>
    <w:rsid w:val="00716185"/>
    <w:rsid w:val="007162F5"/>
    <w:rsid w:val="0071759A"/>
    <w:rsid w:val="00717BA7"/>
    <w:rsid w:val="007201B3"/>
    <w:rsid w:val="00720552"/>
    <w:rsid w:val="00720563"/>
    <w:rsid w:val="00720A74"/>
    <w:rsid w:val="00721011"/>
    <w:rsid w:val="00721C7B"/>
    <w:rsid w:val="00721F7E"/>
    <w:rsid w:val="007223F8"/>
    <w:rsid w:val="00722947"/>
    <w:rsid w:val="00722CA1"/>
    <w:rsid w:val="00722E41"/>
    <w:rsid w:val="007238B7"/>
    <w:rsid w:val="00723CC1"/>
    <w:rsid w:val="00723F52"/>
    <w:rsid w:val="007244A7"/>
    <w:rsid w:val="007250D5"/>
    <w:rsid w:val="0072581D"/>
    <w:rsid w:val="00725CAD"/>
    <w:rsid w:val="00725E71"/>
    <w:rsid w:val="00726C49"/>
    <w:rsid w:val="00726D33"/>
    <w:rsid w:val="00727031"/>
    <w:rsid w:val="007271AC"/>
    <w:rsid w:val="00727362"/>
    <w:rsid w:val="00727467"/>
    <w:rsid w:val="0072782F"/>
    <w:rsid w:val="00727F7F"/>
    <w:rsid w:val="007300AD"/>
    <w:rsid w:val="007304FC"/>
    <w:rsid w:val="0073099E"/>
    <w:rsid w:val="00730F74"/>
    <w:rsid w:val="0073105B"/>
    <w:rsid w:val="00731218"/>
    <w:rsid w:val="00731621"/>
    <w:rsid w:val="0073170F"/>
    <w:rsid w:val="00731B44"/>
    <w:rsid w:val="00732122"/>
    <w:rsid w:val="00732A2B"/>
    <w:rsid w:val="00732F3E"/>
    <w:rsid w:val="00732F4C"/>
    <w:rsid w:val="00732FE4"/>
    <w:rsid w:val="00733217"/>
    <w:rsid w:val="007334C1"/>
    <w:rsid w:val="007336ED"/>
    <w:rsid w:val="0073388D"/>
    <w:rsid w:val="00733A24"/>
    <w:rsid w:val="00733D8F"/>
    <w:rsid w:val="0073429C"/>
    <w:rsid w:val="0073482A"/>
    <w:rsid w:val="00734922"/>
    <w:rsid w:val="00734C92"/>
    <w:rsid w:val="00735875"/>
    <w:rsid w:val="00735F28"/>
    <w:rsid w:val="00736110"/>
    <w:rsid w:val="00736738"/>
    <w:rsid w:val="00736997"/>
    <w:rsid w:val="00736B6F"/>
    <w:rsid w:val="00736C9E"/>
    <w:rsid w:val="0073736E"/>
    <w:rsid w:val="00740711"/>
    <w:rsid w:val="00740BE2"/>
    <w:rsid w:val="007417F0"/>
    <w:rsid w:val="00742030"/>
    <w:rsid w:val="0074238D"/>
    <w:rsid w:val="0074250A"/>
    <w:rsid w:val="00742901"/>
    <w:rsid w:val="007429C3"/>
    <w:rsid w:val="0074352E"/>
    <w:rsid w:val="00743D98"/>
    <w:rsid w:val="00745546"/>
    <w:rsid w:val="007456C3"/>
    <w:rsid w:val="00745864"/>
    <w:rsid w:val="00745CD9"/>
    <w:rsid w:val="007461D0"/>
    <w:rsid w:val="0074630F"/>
    <w:rsid w:val="00746606"/>
    <w:rsid w:val="00746827"/>
    <w:rsid w:val="0074784A"/>
    <w:rsid w:val="00747AB7"/>
    <w:rsid w:val="00747E36"/>
    <w:rsid w:val="0075058C"/>
    <w:rsid w:val="00750D99"/>
    <w:rsid w:val="00751CF8"/>
    <w:rsid w:val="007524A4"/>
    <w:rsid w:val="007528C0"/>
    <w:rsid w:val="00752AA9"/>
    <w:rsid w:val="00752E09"/>
    <w:rsid w:val="007532BD"/>
    <w:rsid w:val="007534B7"/>
    <w:rsid w:val="00753608"/>
    <w:rsid w:val="007539F6"/>
    <w:rsid w:val="00754724"/>
    <w:rsid w:val="00754E5A"/>
    <w:rsid w:val="00754EB3"/>
    <w:rsid w:val="0075516A"/>
    <w:rsid w:val="007559E6"/>
    <w:rsid w:val="00755B73"/>
    <w:rsid w:val="00755E38"/>
    <w:rsid w:val="007562C6"/>
    <w:rsid w:val="0075673F"/>
    <w:rsid w:val="007569D8"/>
    <w:rsid w:val="00756AEE"/>
    <w:rsid w:val="00757757"/>
    <w:rsid w:val="0076012B"/>
    <w:rsid w:val="0076039D"/>
    <w:rsid w:val="00761106"/>
    <w:rsid w:val="0076156B"/>
    <w:rsid w:val="00761D9C"/>
    <w:rsid w:val="00762010"/>
    <w:rsid w:val="007622BF"/>
    <w:rsid w:val="00762542"/>
    <w:rsid w:val="00762708"/>
    <w:rsid w:val="00762F9D"/>
    <w:rsid w:val="007632A8"/>
    <w:rsid w:val="00763376"/>
    <w:rsid w:val="007637D1"/>
    <w:rsid w:val="00763D43"/>
    <w:rsid w:val="00763DCF"/>
    <w:rsid w:val="007642E4"/>
    <w:rsid w:val="00764904"/>
    <w:rsid w:val="00764C22"/>
    <w:rsid w:val="00764C88"/>
    <w:rsid w:val="00765579"/>
    <w:rsid w:val="00765958"/>
    <w:rsid w:val="00765B83"/>
    <w:rsid w:val="00766158"/>
    <w:rsid w:val="00766892"/>
    <w:rsid w:val="00766CE3"/>
    <w:rsid w:val="0076773C"/>
    <w:rsid w:val="007701B7"/>
    <w:rsid w:val="00770261"/>
    <w:rsid w:val="007702DC"/>
    <w:rsid w:val="00770C3C"/>
    <w:rsid w:val="00771445"/>
    <w:rsid w:val="00771F48"/>
    <w:rsid w:val="00771F87"/>
    <w:rsid w:val="00772DAD"/>
    <w:rsid w:val="00773146"/>
    <w:rsid w:val="00773CCC"/>
    <w:rsid w:val="00774691"/>
    <w:rsid w:val="0077487B"/>
    <w:rsid w:val="00774D03"/>
    <w:rsid w:val="00776101"/>
    <w:rsid w:val="007766F2"/>
    <w:rsid w:val="00776AE8"/>
    <w:rsid w:val="00777AE1"/>
    <w:rsid w:val="00777F72"/>
    <w:rsid w:val="007805F5"/>
    <w:rsid w:val="00780885"/>
    <w:rsid w:val="00780893"/>
    <w:rsid w:val="00780D0C"/>
    <w:rsid w:val="00781C78"/>
    <w:rsid w:val="00781D28"/>
    <w:rsid w:val="00781E56"/>
    <w:rsid w:val="007820DE"/>
    <w:rsid w:val="00782449"/>
    <w:rsid w:val="007827D3"/>
    <w:rsid w:val="00782A92"/>
    <w:rsid w:val="00783306"/>
    <w:rsid w:val="00784ABA"/>
    <w:rsid w:val="007852DC"/>
    <w:rsid w:val="00785962"/>
    <w:rsid w:val="007859AA"/>
    <w:rsid w:val="00785A30"/>
    <w:rsid w:val="00786159"/>
    <w:rsid w:val="00786900"/>
    <w:rsid w:val="00786B8D"/>
    <w:rsid w:val="00786DA9"/>
    <w:rsid w:val="007870E0"/>
    <w:rsid w:val="007875E0"/>
    <w:rsid w:val="00787658"/>
    <w:rsid w:val="00787E42"/>
    <w:rsid w:val="00787F3F"/>
    <w:rsid w:val="00790A8F"/>
    <w:rsid w:val="00790FFA"/>
    <w:rsid w:val="007910EF"/>
    <w:rsid w:val="0079121E"/>
    <w:rsid w:val="0079122F"/>
    <w:rsid w:val="00791296"/>
    <w:rsid w:val="00791333"/>
    <w:rsid w:val="00791591"/>
    <w:rsid w:val="007915EA"/>
    <w:rsid w:val="00791E62"/>
    <w:rsid w:val="00791E8F"/>
    <w:rsid w:val="00792026"/>
    <w:rsid w:val="00792634"/>
    <w:rsid w:val="007926B0"/>
    <w:rsid w:val="00792AAF"/>
    <w:rsid w:val="00792C1F"/>
    <w:rsid w:val="0079326C"/>
    <w:rsid w:val="007935E7"/>
    <w:rsid w:val="00793806"/>
    <w:rsid w:val="00793818"/>
    <w:rsid w:val="0079393C"/>
    <w:rsid w:val="00793C31"/>
    <w:rsid w:val="00793DD6"/>
    <w:rsid w:val="00794434"/>
    <w:rsid w:val="0079486C"/>
    <w:rsid w:val="00794C2F"/>
    <w:rsid w:val="00794E3A"/>
    <w:rsid w:val="0079585F"/>
    <w:rsid w:val="0079587B"/>
    <w:rsid w:val="007959B3"/>
    <w:rsid w:val="00795A59"/>
    <w:rsid w:val="00795C3D"/>
    <w:rsid w:val="00796487"/>
    <w:rsid w:val="00796D05"/>
    <w:rsid w:val="00797162"/>
    <w:rsid w:val="0079748A"/>
    <w:rsid w:val="007978B3"/>
    <w:rsid w:val="0079798C"/>
    <w:rsid w:val="00797FB5"/>
    <w:rsid w:val="007A0831"/>
    <w:rsid w:val="007A1B15"/>
    <w:rsid w:val="007A1B58"/>
    <w:rsid w:val="007A2016"/>
    <w:rsid w:val="007A20BD"/>
    <w:rsid w:val="007A2211"/>
    <w:rsid w:val="007A25F2"/>
    <w:rsid w:val="007A2A47"/>
    <w:rsid w:val="007A2B93"/>
    <w:rsid w:val="007A2F42"/>
    <w:rsid w:val="007A30E8"/>
    <w:rsid w:val="007A3941"/>
    <w:rsid w:val="007A3F08"/>
    <w:rsid w:val="007A4262"/>
    <w:rsid w:val="007A44A0"/>
    <w:rsid w:val="007A4554"/>
    <w:rsid w:val="007A4578"/>
    <w:rsid w:val="007A46A7"/>
    <w:rsid w:val="007A4767"/>
    <w:rsid w:val="007A5064"/>
    <w:rsid w:val="007A50FC"/>
    <w:rsid w:val="007A52CD"/>
    <w:rsid w:val="007A68F4"/>
    <w:rsid w:val="007A6C9B"/>
    <w:rsid w:val="007A6D21"/>
    <w:rsid w:val="007A72D5"/>
    <w:rsid w:val="007A72FC"/>
    <w:rsid w:val="007A73CE"/>
    <w:rsid w:val="007A7E8B"/>
    <w:rsid w:val="007A7F0C"/>
    <w:rsid w:val="007A7F36"/>
    <w:rsid w:val="007B080C"/>
    <w:rsid w:val="007B0CDD"/>
    <w:rsid w:val="007B0FCC"/>
    <w:rsid w:val="007B107A"/>
    <w:rsid w:val="007B110F"/>
    <w:rsid w:val="007B1297"/>
    <w:rsid w:val="007B1DA0"/>
    <w:rsid w:val="007B1F4A"/>
    <w:rsid w:val="007B1FB6"/>
    <w:rsid w:val="007B1FD0"/>
    <w:rsid w:val="007B24ED"/>
    <w:rsid w:val="007B2BAA"/>
    <w:rsid w:val="007B2EC0"/>
    <w:rsid w:val="007B335E"/>
    <w:rsid w:val="007B342E"/>
    <w:rsid w:val="007B36F1"/>
    <w:rsid w:val="007B3849"/>
    <w:rsid w:val="007B479C"/>
    <w:rsid w:val="007B488C"/>
    <w:rsid w:val="007B4952"/>
    <w:rsid w:val="007B4A96"/>
    <w:rsid w:val="007B4C69"/>
    <w:rsid w:val="007B5317"/>
    <w:rsid w:val="007B5364"/>
    <w:rsid w:val="007B53B5"/>
    <w:rsid w:val="007B548F"/>
    <w:rsid w:val="007B590F"/>
    <w:rsid w:val="007B5A4E"/>
    <w:rsid w:val="007B5F4B"/>
    <w:rsid w:val="007B619B"/>
    <w:rsid w:val="007B6B90"/>
    <w:rsid w:val="007B6E0E"/>
    <w:rsid w:val="007B6EF8"/>
    <w:rsid w:val="007B722E"/>
    <w:rsid w:val="007B75C7"/>
    <w:rsid w:val="007B7655"/>
    <w:rsid w:val="007B7845"/>
    <w:rsid w:val="007B79AA"/>
    <w:rsid w:val="007C04E3"/>
    <w:rsid w:val="007C0567"/>
    <w:rsid w:val="007C086A"/>
    <w:rsid w:val="007C0A42"/>
    <w:rsid w:val="007C1BDB"/>
    <w:rsid w:val="007C23C7"/>
    <w:rsid w:val="007C242A"/>
    <w:rsid w:val="007C2619"/>
    <w:rsid w:val="007C2968"/>
    <w:rsid w:val="007C35A0"/>
    <w:rsid w:val="007C3692"/>
    <w:rsid w:val="007C3A58"/>
    <w:rsid w:val="007C3D91"/>
    <w:rsid w:val="007C3DBB"/>
    <w:rsid w:val="007C44B7"/>
    <w:rsid w:val="007C48B8"/>
    <w:rsid w:val="007C48E6"/>
    <w:rsid w:val="007C4A16"/>
    <w:rsid w:val="007C5304"/>
    <w:rsid w:val="007C55E9"/>
    <w:rsid w:val="007C6A25"/>
    <w:rsid w:val="007C6F23"/>
    <w:rsid w:val="007C70BD"/>
    <w:rsid w:val="007C71FB"/>
    <w:rsid w:val="007C7707"/>
    <w:rsid w:val="007D031D"/>
    <w:rsid w:val="007D07EA"/>
    <w:rsid w:val="007D0E30"/>
    <w:rsid w:val="007D12CE"/>
    <w:rsid w:val="007D137F"/>
    <w:rsid w:val="007D1419"/>
    <w:rsid w:val="007D1DD7"/>
    <w:rsid w:val="007D2B50"/>
    <w:rsid w:val="007D42B6"/>
    <w:rsid w:val="007D4315"/>
    <w:rsid w:val="007D4427"/>
    <w:rsid w:val="007D45FD"/>
    <w:rsid w:val="007D46BB"/>
    <w:rsid w:val="007D475E"/>
    <w:rsid w:val="007D49A8"/>
    <w:rsid w:val="007D4E5E"/>
    <w:rsid w:val="007D5293"/>
    <w:rsid w:val="007D529D"/>
    <w:rsid w:val="007D5456"/>
    <w:rsid w:val="007D54BE"/>
    <w:rsid w:val="007D5A96"/>
    <w:rsid w:val="007D74C7"/>
    <w:rsid w:val="007D7C27"/>
    <w:rsid w:val="007E0383"/>
    <w:rsid w:val="007E089A"/>
    <w:rsid w:val="007E0921"/>
    <w:rsid w:val="007E0A00"/>
    <w:rsid w:val="007E0C99"/>
    <w:rsid w:val="007E0EE2"/>
    <w:rsid w:val="007E0FC5"/>
    <w:rsid w:val="007E1081"/>
    <w:rsid w:val="007E124D"/>
    <w:rsid w:val="007E1283"/>
    <w:rsid w:val="007E1784"/>
    <w:rsid w:val="007E18D3"/>
    <w:rsid w:val="007E1E2B"/>
    <w:rsid w:val="007E2014"/>
    <w:rsid w:val="007E2088"/>
    <w:rsid w:val="007E20A7"/>
    <w:rsid w:val="007E3139"/>
    <w:rsid w:val="007E31C7"/>
    <w:rsid w:val="007E3598"/>
    <w:rsid w:val="007E370B"/>
    <w:rsid w:val="007E37FE"/>
    <w:rsid w:val="007E3891"/>
    <w:rsid w:val="007E393A"/>
    <w:rsid w:val="007E4FD6"/>
    <w:rsid w:val="007E52BF"/>
    <w:rsid w:val="007E52CC"/>
    <w:rsid w:val="007E61A5"/>
    <w:rsid w:val="007E6ADB"/>
    <w:rsid w:val="007E6AEE"/>
    <w:rsid w:val="007E77AE"/>
    <w:rsid w:val="007F0915"/>
    <w:rsid w:val="007F0951"/>
    <w:rsid w:val="007F0DCF"/>
    <w:rsid w:val="007F11A6"/>
    <w:rsid w:val="007F11BF"/>
    <w:rsid w:val="007F180D"/>
    <w:rsid w:val="007F1FB4"/>
    <w:rsid w:val="007F227D"/>
    <w:rsid w:val="007F29E9"/>
    <w:rsid w:val="007F2E54"/>
    <w:rsid w:val="007F31B2"/>
    <w:rsid w:val="007F3B1A"/>
    <w:rsid w:val="007F3F07"/>
    <w:rsid w:val="007F3F12"/>
    <w:rsid w:val="007F4DB8"/>
    <w:rsid w:val="007F5527"/>
    <w:rsid w:val="007F5E6D"/>
    <w:rsid w:val="007F6AB5"/>
    <w:rsid w:val="007F775F"/>
    <w:rsid w:val="007F7879"/>
    <w:rsid w:val="007F799A"/>
    <w:rsid w:val="007F7A95"/>
    <w:rsid w:val="007F7BAB"/>
    <w:rsid w:val="007F7D07"/>
    <w:rsid w:val="007F7E15"/>
    <w:rsid w:val="00800603"/>
    <w:rsid w:val="008015E5"/>
    <w:rsid w:val="0080163D"/>
    <w:rsid w:val="008019E2"/>
    <w:rsid w:val="00801B5E"/>
    <w:rsid w:val="00801C24"/>
    <w:rsid w:val="00801CDD"/>
    <w:rsid w:val="00801D77"/>
    <w:rsid w:val="00802494"/>
    <w:rsid w:val="00802882"/>
    <w:rsid w:val="008029BA"/>
    <w:rsid w:val="0080336B"/>
    <w:rsid w:val="008033E5"/>
    <w:rsid w:val="008039A4"/>
    <w:rsid w:val="00803A8D"/>
    <w:rsid w:val="00803E4E"/>
    <w:rsid w:val="00803FD3"/>
    <w:rsid w:val="0080432A"/>
    <w:rsid w:val="00804C79"/>
    <w:rsid w:val="00804E42"/>
    <w:rsid w:val="008053D7"/>
    <w:rsid w:val="0080576B"/>
    <w:rsid w:val="00805975"/>
    <w:rsid w:val="00805FBD"/>
    <w:rsid w:val="0080615D"/>
    <w:rsid w:val="00806384"/>
    <w:rsid w:val="00806385"/>
    <w:rsid w:val="0080733D"/>
    <w:rsid w:val="008079CE"/>
    <w:rsid w:val="00807D34"/>
    <w:rsid w:val="00807E3D"/>
    <w:rsid w:val="008101D0"/>
    <w:rsid w:val="0081063F"/>
    <w:rsid w:val="00811467"/>
    <w:rsid w:val="00811906"/>
    <w:rsid w:val="0081197D"/>
    <w:rsid w:val="0081204F"/>
    <w:rsid w:val="008122F7"/>
    <w:rsid w:val="00812465"/>
    <w:rsid w:val="00812633"/>
    <w:rsid w:val="00812788"/>
    <w:rsid w:val="00812AEC"/>
    <w:rsid w:val="0081328A"/>
    <w:rsid w:val="00813298"/>
    <w:rsid w:val="00813A33"/>
    <w:rsid w:val="00813A6C"/>
    <w:rsid w:val="00813B1F"/>
    <w:rsid w:val="00813FD7"/>
    <w:rsid w:val="00814CF9"/>
    <w:rsid w:val="00815211"/>
    <w:rsid w:val="00815981"/>
    <w:rsid w:val="00816B6E"/>
    <w:rsid w:val="00817315"/>
    <w:rsid w:val="008175D3"/>
    <w:rsid w:val="00817A03"/>
    <w:rsid w:val="00817D1C"/>
    <w:rsid w:val="008204D3"/>
    <w:rsid w:val="008206F4"/>
    <w:rsid w:val="0082147F"/>
    <w:rsid w:val="008217FC"/>
    <w:rsid w:val="008218A6"/>
    <w:rsid w:val="008218D5"/>
    <w:rsid w:val="0082197D"/>
    <w:rsid w:val="00821C95"/>
    <w:rsid w:val="0082251D"/>
    <w:rsid w:val="00822964"/>
    <w:rsid w:val="00822CAF"/>
    <w:rsid w:val="00823182"/>
    <w:rsid w:val="0082419E"/>
    <w:rsid w:val="00824537"/>
    <w:rsid w:val="00824D8E"/>
    <w:rsid w:val="0082504C"/>
    <w:rsid w:val="00825D56"/>
    <w:rsid w:val="00826156"/>
    <w:rsid w:val="008262CB"/>
    <w:rsid w:val="00826733"/>
    <w:rsid w:val="00826FA7"/>
    <w:rsid w:val="008279D2"/>
    <w:rsid w:val="00830863"/>
    <w:rsid w:val="00832353"/>
    <w:rsid w:val="0083298F"/>
    <w:rsid w:val="00832D0B"/>
    <w:rsid w:val="008338D7"/>
    <w:rsid w:val="008339F6"/>
    <w:rsid w:val="00833BC6"/>
    <w:rsid w:val="00833D16"/>
    <w:rsid w:val="00833ED6"/>
    <w:rsid w:val="0083403B"/>
    <w:rsid w:val="008341BD"/>
    <w:rsid w:val="008342AF"/>
    <w:rsid w:val="00834364"/>
    <w:rsid w:val="008346B8"/>
    <w:rsid w:val="00834732"/>
    <w:rsid w:val="0083487C"/>
    <w:rsid w:val="008349BB"/>
    <w:rsid w:val="00834A49"/>
    <w:rsid w:val="00834A56"/>
    <w:rsid w:val="00834A78"/>
    <w:rsid w:val="008350EB"/>
    <w:rsid w:val="00835BBD"/>
    <w:rsid w:val="00835D3B"/>
    <w:rsid w:val="00835E94"/>
    <w:rsid w:val="00835EE3"/>
    <w:rsid w:val="00835F38"/>
    <w:rsid w:val="008364B5"/>
    <w:rsid w:val="00836AC7"/>
    <w:rsid w:val="00836AEE"/>
    <w:rsid w:val="008370B2"/>
    <w:rsid w:val="00837262"/>
    <w:rsid w:val="00837433"/>
    <w:rsid w:val="008375BF"/>
    <w:rsid w:val="00840108"/>
    <w:rsid w:val="0084063D"/>
    <w:rsid w:val="00840CDB"/>
    <w:rsid w:val="00840D58"/>
    <w:rsid w:val="00841230"/>
    <w:rsid w:val="008415FC"/>
    <w:rsid w:val="00841E28"/>
    <w:rsid w:val="00841F6A"/>
    <w:rsid w:val="00842893"/>
    <w:rsid w:val="00842C72"/>
    <w:rsid w:val="00843320"/>
    <w:rsid w:val="00843E33"/>
    <w:rsid w:val="00843E42"/>
    <w:rsid w:val="00843EFD"/>
    <w:rsid w:val="008443A3"/>
    <w:rsid w:val="00844814"/>
    <w:rsid w:val="00844A39"/>
    <w:rsid w:val="00844FDF"/>
    <w:rsid w:val="0084547A"/>
    <w:rsid w:val="0084606F"/>
    <w:rsid w:val="008463FE"/>
    <w:rsid w:val="0084675C"/>
    <w:rsid w:val="00846BAD"/>
    <w:rsid w:val="00846D3E"/>
    <w:rsid w:val="00847747"/>
    <w:rsid w:val="00847CE5"/>
    <w:rsid w:val="00847DE9"/>
    <w:rsid w:val="00847F4F"/>
    <w:rsid w:val="00847FF9"/>
    <w:rsid w:val="008515B3"/>
    <w:rsid w:val="00851C62"/>
    <w:rsid w:val="00852AAF"/>
    <w:rsid w:val="00852B73"/>
    <w:rsid w:val="008530B5"/>
    <w:rsid w:val="008534BB"/>
    <w:rsid w:val="008536FE"/>
    <w:rsid w:val="00853BD7"/>
    <w:rsid w:val="00854331"/>
    <w:rsid w:val="008543F6"/>
    <w:rsid w:val="00854DA0"/>
    <w:rsid w:val="008563B5"/>
    <w:rsid w:val="00856D9F"/>
    <w:rsid w:val="00856ECB"/>
    <w:rsid w:val="008575FC"/>
    <w:rsid w:val="00857CD3"/>
    <w:rsid w:val="0086056F"/>
    <w:rsid w:val="008605E5"/>
    <w:rsid w:val="008606FF"/>
    <w:rsid w:val="00860A46"/>
    <w:rsid w:val="00860A76"/>
    <w:rsid w:val="00860CA1"/>
    <w:rsid w:val="00860EDB"/>
    <w:rsid w:val="00860FBE"/>
    <w:rsid w:val="00861864"/>
    <w:rsid w:val="00861BA4"/>
    <w:rsid w:val="00861CE4"/>
    <w:rsid w:val="0086216A"/>
    <w:rsid w:val="00862247"/>
    <w:rsid w:val="008626F3"/>
    <w:rsid w:val="00862A57"/>
    <w:rsid w:val="00862D57"/>
    <w:rsid w:val="00862F44"/>
    <w:rsid w:val="008642E4"/>
    <w:rsid w:val="008642F5"/>
    <w:rsid w:val="00864A36"/>
    <w:rsid w:val="00864D33"/>
    <w:rsid w:val="00864EE6"/>
    <w:rsid w:val="00864F10"/>
    <w:rsid w:val="00865590"/>
    <w:rsid w:val="00865C53"/>
    <w:rsid w:val="0086623B"/>
    <w:rsid w:val="00866393"/>
    <w:rsid w:val="0086691E"/>
    <w:rsid w:val="00866AA9"/>
    <w:rsid w:val="00866ACF"/>
    <w:rsid w:val="00866C32"/>
    <w:rsid w:val="00866EA6"/>
    <w:rsid w:val="0086799F"/>
    <w:rsid w:val="0087034E"/>
    <w:rsid w:val="00870495"/>
    <w:rsid w:val="0087060B"/>
    <w:rsid w:val="00870F86"/>
    <w:rsid w:val="008717BD"/>
    <w:rsid w:val="00871E99"/>
    <w:rsid w:val="008720C2"/>
    <w:rsid w:val="008721E9"/>
    <w:rsid w:val="00872250"/>
    <w:rsid w:val="0087265B"/>
    <w:rsid w:val="00872A24"/>
    <w:rsid w:val="00873F31"/>
    <w:rsid w:val="008751CA"/>
    <w:rsid w:val="00875278"/>
    <w:rsid w:val="008752D8"/>
    <w:rsid w:val="008757A4"/>
    <w:rsid w:val="008763FF"/>
    <w:rsid w:val="008768EB"/>
    <w:rsid w:val="00876A45"/>
    <w:rsid w:val="00876DF4"/>
    <w:rsid w:val="00876EC5"/>
    <w:rsid w:val="0087746A"/>
    <w:rsid w:val="0087796C"/>
    <w:rsid w:val="00880184"/>
    <w:rsid w:val="00880691"/>
    <w:rsid w:val="00880AF8"/>
    <w:rsid w:val="00880E7E"/>
    <w:rsid w:val="0088148E"/>
    <w:rsid w:val="0088155B"/>
    <w:rsid w:val="008815A2"/>
    <w:rsid w:val="00881AA6"/>
    <w:rsid w:val="00881BB9"/>
    <w:rsid w:val="00881F95"/>
    <w:rsid w:val="008823FC"/>
    <w:rsid w:val="0088254F"/>
    <w:rsid w:val="00882C47"/>
    <w:rsid w:val="00882E02"/>
    <w:rsid w:val="00882E46"/>
    <w:rsid w:val="008834F5"/>
    <w:rsid w:val="00883DDF"/>
    <w:rsid w:val="008843DE"/>
    <w:rsid w:val="00884501"/>
    <w:rsid w:val="00884B41"/>
    <w:rsid w:val="00884E5D"/>
    <w:rsid w:val="0088553F"/>
    <w:rsid w:val="008857E6"/>
    <w:rsid w:val="00885823"/>
    <w:rsid w:val="00885A8A"/>
    <w:rsid w:val="00885CD2"/>
    <w:rsid w:val="008862C4"/>
    <w:rsid w:val="00886F2E"/>
    <w:rsid w:val="00887519"/>
    <w:rsid w:val="00887583"/>
    <w:rsid w:val="008879D5"/>
    <w:rsid w:val="00887D26"/>
    <w:rsid w:val="008900A5"/>
    <w:rsid w:val="00890175"/>
    <w:rsid w:val="00890C04"/>
    <w:rsid w:val="00891160"/>
    <w:rsid w:val="008911C9"/>
    <w:rsid w:val="008911CE"/>
    <w:rsid w:val="00891BC4"/>
    <w:rsid w:val="00891FAA"/>
    <w:rsid w:val="00892967"/>
    <w:rsid w:val="0089312A"/>
    <w:rsid w:val="00893351"/>
    <w:rsid w:val="00893386"/>
    <w:rsid w:val="00893A0F"/>
    <w:rsid w:val="00893EFB"/>
    <w:rsid w:val="00893F93"/>
    <w:rsid w:val="00894114"/>
    <w:rsid w:val="008941BB"/>
    <w:rsid w:val="008942BC"/>
    <w:rsid w:val="0089436F"/>
    <w:rsid w:val="0089516F"/>
    <w:rsid w:val="0089542E"/>
    <w:rsid w:val="008957D7"/>
    <w:rsid w:val="0089587B"/>
    <w:rsid w:val="00895CD0"/>
    <w:rsid w:val="0089644C"/>
    <w:rsid w:val="00897687"/>
    <w:rsid w:val="00897A8A"/>
    <w:rsid w:val="00897AAC"/>
    <w:rsid w:val="00897AEA"/>
    <w:rsid w:val="008A0321"/>
    <w:rsid w:val="008A068D"/>
    <w:rsid w:val="008A0924"/>
    <w:rsid w:val="008A0A4F"/>
    <w:rsid w:val="008A0B1B"/>
    <w:rsid w:val="008A1162"/>
    <w:rsid w:val="008A12BC"/>
    <w:rsid w:val="008A1460"/>
    <w:rsid w:val="008A1A15"/>
    <w:rsid w:val="008A1CFB"/>
    <w:rsid w:val="008A1D9A"/>
    <w:rsid w:val="008A1F6A"/>
    <w:rsid w:val="008A2FBE"/>
    <w:rsid w:val="008A42C5"/>
    <w:rsid w:val="008A443B"/>
    <w:rsid w:val="008A4794"/>
    <w:rsid w:val="008A4C61"/>
    <w:rsid w:val="008A4D9C"/>
    <w:rsid w:val="008A53D6"/>
    <w:rsid w:val="008A5AA0"/>
    <w:rsid w:val="008A5DF1"/>
    <w:rsid w:val="008A5F9F"/>
    <w:rsid w:val="008A6343"/>
    <w:rsid w:val="008A66CF"/>
    <w:rsid w:val="008A6B45"/>
    <w:rsid w:val="008A7CC3"/>
    <w:rsid w:val="008B039B"/>
    <w:rsid w:val="008B0FCA"/>
    <w:rsid w:val="008B108B"/>
    <w:rsid w:val="008B1090"/>
    <w:rsid w:val="008B11A0"/>
    <w:rsid w:val="008B16AC"/>
    <w:rsid w:val="008B173B"/>
    <w:rsid w:val="008B1A6A"/>
    <w:rsid w:val="008B1DBA"/>
    <w:rsid w:val="008B1F63"/>
    <w:rsid w:val="008B2795"/>
    <w:rsid w:val="008B2CEF"/>
    <w:rsid w:val="008B2E81"/>
    <w:rsid w:val="008B30BC"/>
    <w:rsid w:val="008B3909"/>
    <w:rsid w:val="008B396E"/>
    <w:rsid w:val="008B4297"/>
    <w:rsid w:val="008B43C9"/>
    <w:rsid w:val="008B44BF"/>
    <w:rsid w:val="008B499E"/>
    <w:rsid w:val="008B4ACE"/>
    <w:rsid w:val="008B4D08"/>
    <w:rsid w:val="008B5759"/>
    <w:rsid w:val="008B5938"/>
    <w:rsid w:val="008B59F9"/>
    <w:rsid w:val="008B5C51"/>
    <w:rsid w:val="008B5CB1"/>
    <w:rsid w:val="008B60DC"/>
    <w:rsid w:val="008B62F6"/>
    <w:rsid w:val="008B6F6E"/>
    <w:rsid w:val="008B708D"/>
    <w:rsid w:val="008B7512"/>
    <w:rsid w:val="008B757C"/>
    <w:rsid w:val="008B79D9"/>
    <w:rsid w:val="008C09D3"/>
    <w:rsid w:val="008C1131"/>
    <w:rsid w:val="008C18CC"/>
    <w:rsid w:val="008C1A8C"/>
    <w:rsid w:val="008C1A99"/>
    <w:rsid w:val="008C270A"/>
    <w:rsid w:val="008C2AF8"/>
    <w:rsid w:val="008C3089"/>
    <w:rsid w:val="008C317D"/>
    <w:rsid w:val="008C38A5"/>
    <w:rsid w:val="008C40A0"/>
    <w:rsid w:val="008C4AF2"/>
    <w:rsid w:val="008C5369"/>
    <w:rsid w:val="008C55D1"/>
    <w:rsid w:val="008C5A7A"/>
    <w:rsid w:val="008C5B56"/>
    <w:rsid w:val="008C5E0A"/>
    <w:rsid w:val="008C6EEA"/>
    <w:rsid w:val="008C739F"/>
    <w:rsid w:val="008C7835"/>
    <w:rsid w:val="008D0030"/>
    <w:rsid w:val="008D068F"/>
    <w:rsid w:val="008D09BD"/>
    <w:rsid w:val="008D0C44"/>
    <w:rsid w:val="008D1610"/>
    <w:rsid w:val="008D2287"/>
    <w:rsid w:val="008D269D"/>
    <w:rsid w:val="008D2C85"/>
    <w:rsid w:val="008D3670"/>
    <w:rsid w:val="008D38B8"/>
    <w:rsid w:val="008D3961"/>
    <w:rsid w:val="008D4019"/>
    <w:rsid w:val="008D4739"/>
    <w:rsid w:val="008D48C4"/>
    <w:rsid w:val="008D4966"/>
    <w:rsid w:val="008D4F51"/>
    <w:rsid w:val="008D53C4"/>
    <w:rsid w:val="008D548B"/>
    <w:rsid w:val="008D5602"/>
    <w:rsid w:val="008D5CF8"/>
    <w:rsid w:val="008D5E0F"/>
    <w:rsid w:val="008D6372"/>
    <w:rsid w:val="008D6A3D"/>
    <w:rsid w:val="008D6DAF"/>
    <w:rsid w:val="008D7D94"/>
    <w:rsid w:val="008D7DBD"/>
    <w:rsid w:val="008E01CD"/>
    <w:rsid w:val="008E0C50"/>
    <w:rsid w:val="008E10EB"/>
    <w:rsid w:val="008E1D10"/>
    <w:rsid w:val="008E2397"/>
    <w:rsid w:val="008E2753"/>
    <w:rsid w:val="008E2F8F"/>
    <w:rsid w:val="008E340C"/>
    <w:rsid w:val="008E37D4"/>
    <w:rsid w:val="008E390D"/>
    <w:rsid w:val="008E3DA5"/>
    <w:rsid w:val="008E40E2"/>
    <w:rsid w:val="008E5130"/>
    <w:rsid w:val="008E5C8C"/>
    <w:rsid w:val="008E6660"/>
    <w:rsid w:val="008E67A5"/>
    <w:rsid w:val="008E6A20"/>
    <w:rsid w:val="008E6B90"/>
    <w:rsid w:val="008E6B9B"/>
    <w:rsid w:val="008E6E40"/>
    <w:rsid w:val="008E77EB"/>
    <w:rsid w:val="008E7982"/>
    <w:rsid w:val="008E7A1F"/>
    <w:rsid w:val="008E7CC4"/>
    <w:rsid w:val="008E7ECD"/>
    <w:rsid w:val="008E7FE6"/>
    <w:rsid w:val="008F0059"/>
    <w:rsid w:val="008F01A3"/>
    <w:rsid w:val="008F031D"/>
    <w:rsid w:val="008F0345"/>
    <w:rsid w:val="008F05BB"/>
    <w:rsid w:val="008F087C"/>
    <w:rsid w:val="008F10DD"/>
    <w:rsid w:val="008F17BF"/>
    <w:rsid w:val="008F1D7E"/>
    <w:rsid w:val="008F2434"/>
    <w:rsid w:val="008F24C5"/>
    <w:rsid w:val="008F2AC2"/>
    <w:rsid w:val="008F2C40"/>
    <w:rsid w:val="008F3189"/>
    <w:rsid w:val="008F34D0"/>
    <w:rsid w:val="008F388B"/>
    <w:rsid w:val="008F41CC"/>
    <w:rsid w:val="008F4365"/>
    <w:rsid w:val="008F45C7"/>
    <w:rsid w:val="008F4A89"/>
    <w:rsid w:val="008F5450"/>
    <w:rsid w:val="008F719C"/>
    <w:rsid w:val="008F766B"/>
    <w:rsid w:val="0090020B"/>
    <w:rsid w:val="009005ED"/>
    <w:rsid w:val="009005FB"/>
    <w:rsid w:val="00900E47"/>
    <w:rsid w:val="00901701"/>
    <w:rsid w:val="00901CAF"/>
    <w:rsid w:val="00901E7B"/>
    <w:rsid w:val="009020AF"/>
    <w:rsid w:val="009023F3"/>
    <w:rsid w:val="00902C2A"/>
    <w:rsid w:val="009030E7"/>
    <w:rsid w:val="0090339D"/>
    <w:rsid w:val="00903711"/>
    <w:rsid w:val="009037A5"/>
    <w:rsid w:val="00903A60"/>
    <w:rsid w:val="00903F83"/>
    <w:rsid w:val="00904D2A"/>
    <w:rsid w:val="00905DE3"/>
    <w:rsid w:val="00905FDC"/>
    <w:rsid w:val="00906207"/>
    <w:rsid w:val="0090620F"/>
    <w:rsid w:val="009064AF"/>
    <w:rsid w:val="00906608"/>
    <w:rsid w:val="009075AD"/>
    <w:rsid w:val="00907798"/>
    <w:rsid w:val="0090779D"/>
    <w:rsid w:val="00907999"/>
    <w:rsid w:val="009079DC"/>
    <w:rsid w:val="00907F5B"/>
    <w:rsid w:val="00910126"/>
    <w:rsid w:val="009102EC"/>
    <w:rsid w:val="009104DB"/>
    <w:rsid w:val="009107EB"/>
    <w:rsid w:val="009109A5"/>
    <w:rsid w:val="00910DD2"/>
    <w:rsid w:val="0091178E"/>
    <w:rsid w:val="00911DAE"/>
    <w:rsid w:val="00912725"/>
    <w:rsid w:val="0091284B"/>
    <w:rsid w:val="00912A21"/>
    <w:rsid w:val="00913B77"/>
    <w:rsid w:val="00913F16"/>
    <w:rsid w:val="00914A12"/>
    <w:rsid w:val="00915D44"/>
    <w:rsid w:val="00915D95"/>
    <w:rsid w:val="00915E27"/>
    <w:rsid w:val="009160FC"/>
    <w:rsid w:val="009162ED"/>
    <w:rsid w:val="0091687D"/>
    <w:rsid w:val="00916E69"/>
    <w:rsid w:val="00916F77"/>
    <w:rsid w:val="00917444"/>
    <w:rsid w:val="0092063E"/>
    <w:rsid w:val="0092075E"/>
    <w:rsid w:val="00920968"/>
    <w:rsid w:val="009209C5"/>
    <w:rsid w:val="00920AF8"/>
    <w:rsid w:val="00920DD8"/>
    <w:rsid w:val="00921139"/>
    <w:rsid w:val="0092121B"/>
    <w:rsid w:val="00921A00"/>
    <w:rsid w:val="00921E86"/>
    <w:rsid w:val="00921E96"/>
    <w:rsid w:val="00922583"/>
    <w:rsid w:val="00922D9E"/>
    <w:rsid w:val="00923593"/>
    <w:rsid w:val="009235BF"/>
    <w:rsid w:val="009236F4"/>
    <w:rsid w:val="0092380F"/>
    <w:rsid w:val="00923843"/>
    <w:rsid w:val="00923958"/>
    <w:rsid w:val="009239CC"/>
    <w:rsid w:val="0092460E"/>
    <w:rsid w:val="00924A9B"/>
    <w:rsid w:val="00925019"/>
    <w:rsid w:val="009252FC"/>
    <w:rsid w:val="0092554C"/>
    <w:rsid w:val="00925A23"/>
    <w:rsid w:val="00926760"/>
    <w:rsid w:val="00926784"/>
    <w:rsid w:val="009270CC"/>
    <w:rsid w:val="009272A0"/>
    <w:rsid w:val="0092731C"/>
    <w:rsid w:val="009275A7"/>
    <w:rsid w:val="0093017D"/>
    <w:rsid w:val="0093024D"/>
    <w:rsid w:val="0093099D"/>
    <w:rsid w:val="00930B35"/>
    <w:rsid w:val="00930C3A"/>
    <w:rsid w:val="00930F83"/>
    <w:rsid w:val="0093162A"/>
    <w:rsid w:val="009316D9"/>
    <w:rsid w:val="0093213C"/>
    <w:rsid w:val="009325C1"/>
    <w:rsid w:val="00932CE2"/>
    <w:rsid w:val="00932D68"/>
    <w:rsid w:val="009332C8"/>
    <w:rsid w:val="009333C4"/>
    <w:rsid w:val="0093363E"/>
    <w:rsid w:val="009339B1"/>
    <w:rsid w:val="00935833"/>
    <w:rsid w:val="00935C8C"/>
    <w:rsid w:val="009362A1"/>
    <w:rsid w:val="009369A4"/>
    <w:rsid w:val="009369C7"/>
    <w:rsid w:val="009405D3"/>
    <w:rsid w:val="00940B54"/>
    <w:rsid w:val="0094130B"/>
    <w:rsid w:val="00941686"/>
    <w:rsid w:val="009416C8"/>
    <w:rsid w:val="00941BFC"/>
    <w:rsid w:val="00942103"/>
    <w:rsid w:val="00942292"/>
    <w:rsid w:val="009429F9"/>
    <w:rsid w:val="00942B8E"/>
    <w:rsid w:val="00942BFE"/>
    <w:rsid w:val="00942CE4"/>
    <w:rsid w:val="00942E36"/>
    <w:rsid w:val="00943263"/>
    <w:rsid w:val="009436F1"/>
    <w:rsid w:val="0094404C"/>
    <w:rsid w:val="00944661"/>
    <w:rsid w:val="009446EB"/>
    <w:rsid w:val="00944DAE"/>
    <w:rsid w:val="0094504D"/>
    <w:rsid w:val="00945669"/>
    <w:rsid w:val="0094626D"/>
    <w:rsid w:val="00946B6D"/>
    <w:rsid w:val="0094777A"/>
    <w:rsid w:val="009479EC"/>
    <w:rsid w:val="0095017F"/>
    <w:rsid w:val="00951966"/>
    <w:rsid w:val="00951E92"/>
    <w:rsid w:val="00952677"/>
    <w:rsid w:val="00952A8E"/>
    <w:rsid w:val="00953215"/>
    <w:rsid w:val="00953374"/>
    <w:rsid w:val="00953458"/>
    <w:rsid w:val="009537B1"/>
    <w:rsid w:val="00953F1E"/>
    <w:rsid w:val="00953F2D"/>
    <w:rsid w:val="009540E5"/>
    <w:rsid w:val="0095431E"/>
    <w:rsid w:val="009545A8"/>
    <w:rsid w:val="00954F1A"/>
    <w:rsid w:val="00955352"/>
    <w:rsid w:val="00955686"/>
    <w:rsid w:val="00956189"/>
    <w:rsid w:val="00956706"/>
    <w:rsid w:val="00956EFE"/>
    <w:rsid w:val="0095709C"/>
    <w:rsid w:val="009573EE"/>
    <w:rsid w:val="009578E7"/>
    <w:rsid w:val="009579E0"/>
    <w:rsid w:val="00957C6B"/>
    <w:rsid w:val="00960335"/>
    <w:rsid w:val="00960AC2"/>
    <w:rsid w:val="00960FE4"/>
    <w:rsid w:val="009612D6"/>
    <w:rsid w:val="00961F12"/>
    <w:rsid w:val="00961F99"/>
    <w:rsid w:val="009620CD"/>
    <w:rsid w:val="009624A6"/>
    <w:rsid w:val="009629D6"/>
    <w:rsid w:val="00962A67"/>
    <w:rsid w:val="00962E71"/>
    <w:rsid w:val="00963165"/>
    <w:rsid w:val="009638FB"/>
    <w:rsid w:val="00963AA7"/>
    <w:rsid w:val="00963FD1"/>
    <w:rsid w:val="00964570"/>
    <w:rsid w:val="00964C42"/>
    <w:rsid w:val="009650F9"/>
    <w:rsid w:val="00965450"/>
    <w:rsid w:val="0096579B"/>
    <w:rsid w:val="00965C69"/>
    <w:rsid w:val="00966A57"/>
    <w:rsid w:val="00967593"/>
    <w:rsid w:val="00967B92"/>
    <w:rsid w:val="00967C81"/>
    <w:rsid w:val="009700DA"/>
    <w:rsid w:val="00970397"/>
    <w:rsid w:val="009705AD"/>
    <w:rsid w:val="00970C9A"/>
    <w:rsid w:val="00970CB4"/>
    <w:rsid w:val="0097146A"/>
    <w:rsid w:val="0097174A"/>
    <w:rsid w:val="00972301"/>
    <w:rsid w:val="009724D6"/>
    <w:rsid w:val="0097288E"/>
    <w:rsid w:val="00973146"/>
    <w:rsid w:val="009731BA"/>
    <w:rsid w:val="0097346E"/>
    <w:rsid w:val="009737F9"/>
    <w:rsid w:val="00973D34"/>
    <w:rsid w:val="009741BC"/>
    <w:rsid w:val="009742E3"/>
    <w:rsid w:val="009744A8"/>
    <w:rsid w:val="009745BE"/>
    <w:rsid w:val="00974A4E"/>
    <w:rsid w:val="0097516B"/>
    <w:rsid w:val="00975818"/>
    <w:rsid w:val="00975BE8"/>
    <w:rsid w:val="00975DA8"/>
    <w:rsid w:val="00976202"/>
    <w:rsid w:val="009765DF"/>
    <w:rsid w:val="00976648"/>
    <w:rsid w:val="00976798"/>
    <w:rsid w:val="00976F3F"/>
    <w:rsid w:val="009776D2"/>
    <w:rsid w:val="00977730"/>
    <w:rsid w:val="009779A2"/>
    <w:rsid w:val="00977BA9"/>
    <w:rsid w:val="00977EEA"/>
    <w:rsid w:val="00980080"/>
    <w:rsid w:val="0098029A"/>
    <w:rsid w:val="00980430"/>
    <w:rsid w:val="00980976"/>
    <w:rsid w:val="00980A5A"/>
    <w:rsid w:val="00980B59"/>
    <w:rsid w:val="00980BD4"/>
    <w:rsid w:val="00980CF1"/>
    <w:rsid w:val="00981868"/>
    <w:rsid w:val="00981C1A"/>
    <w:rsid w:val="00982ABD"/>
    <w:rsid w:val="00982D6A"/>
    <w:rsid w:val="0098351F"/>
    <w:rsid w:val="009837E0"/>
    <w:rsid w:val="00983A5B"/>
    <w:rsid w:val="0098412C"/>
    <w:rsid w:val="009841FE"/>
    <w:rsid w:val="0098444E"/>
    <w:rsid w:val="00984593"/>
    <w:rsid w:val="00984711"/>
    <w:rsid w:val="00984D21"/>
    <w:rsid w:val="00984E27"/>
    <w:rsid w:val="00985219"/>
    <w:rsid w:val="0098624C"/>
    <w:rsid w:val="009864A9"/>
    <w:rsid w:val="009866B7"/>
    <w:rsid w:val="0098708F"/>
    <w:rsid w:val="009870EF"/>
    <w:rsid w:val="00987306"/>
    <w:rsid w:val="00987436"/>
    <w:rsid w:val="009876DC"/>
    <w:rsid w:val="0098772B"/>
    <w:rsid w:val="009879ED"/>
    <w:rsid w:val="0099096B"/>
    <w:rsid w:val="0099099F"/>
    <w:rsid w:val="00990A68"/>
    <w:rsid w:val="00990ED9"/>
    <w:rsid w:val="00991584"/>
    <w:rsid w:val="009919AC"/>
    <w:rsid w:val="00991AB0"/>
    <w:rsid w:val="00991DB1"/>
    <w:rsid w:val="00992198"/>
    <w:rsid w:val="00992869"/>
    <w:rsid w:val="00992D8D"/>
    <w:rsid w:val="009935AC"/>
    <w:rsid w:val="00993774"/>
    <w:rsid w:val="0099399D"/>
    <w:rsid w:val="00993D00"/>
    <w:rsid w:val="00993FC1"/>
    <w:rsid w:val="00994376"/>
    <w:rsid w:val="009944DE"/>
    <w:rsid w:val="00994B1A"/>
    <w:rsid w:val="00994B91"/>
    <w:rsid w:val="00995484"/>
    <w:rsid w:val="009955AD"/>
    <w:rsid w:val="0099560A"/>
    <w:rsid w:val="009962AA"/>
    <w:rsid w:val="00996AFD"/>
    <w:rsid w:val="00996B84"/>
    <w:rsid w:val="00996D0E"/>
    <w:rsid w:val="00997157"/>
    <w:rsid w:val="009974F7"/>
    <w:rsid w:val="00997653"/>
    <w:rsid w:val="009976F6"/>
    <w:rsid w:val="009A02E7"/>
    <w:rsid w:val="009A02F9"/>
    <w:rsid w:val="009A096B"/>
    <w:rsid w:val="009A0F18"/>
    <w:rsid w:val="009A11B6"/>
    <w:rsid w:val="009A149B"/>
    <w:rsid w:val="009A1FFE"/>
    <w:rsid w:val="009A27EB"/>
    <w:rsid w:val="009A2D01"/>
    <w:rsid w:val="009A2DF3"/>
    <w:rsid w:val="009A2FC6"/>
    <w:rsid w:val="009A3248"/>
    <w:rsid w:val="009A34E1"/>
    <w:rsid w:val="009A36D1"/>
    <w:rsid w:val="009A3F72"/>
    <w:rsid w:val="009A3F85"/>
    <w:rsid w:val="009A4175"/>
    <w:rsid w:val="009A45A7"/>
    <w:rsid w:val="009A490D"/>
    <w:rsid w:val="009A4C35"/>
    <w:rsid w:val="009A5084"/>
    <w:rsid w:val="009A51FA"/>
    <w:rsid w:val="009A5375"/>
    <w:rsid w:val="009A5966"/>
    <w:rsid w:val="009A5977"/>
    <w:rsid w:val="009A5B44"/>
    <w:rsid w:val="009A65E4"/>
    <w:rsid w:val="009A6CBB"/>
    <w:rsid w:val="009A6EAA"/>
    <w:rsid w:val="009A71B5"/>
    <w:rsid w:val="009A77EC"/>
    <w:rsid w:val="009B0272"/>
    <w:rsid w:val="009B092A"/>
    <w:rsid w:val="009B0964"/>
    <w:rsid w:val="009B0ADE"/>
    <w:rsid w:val="009B0E12"/>
    <w:rsid w:val="009B11D7"/>
    <w:rsid w:val="009B179A"/>
    <w:rsid w:val="009B1B36"/>
    <w:rsid w:val="009B24DD"/>
    <w:rsid w:val="009B25E5"/>
    <w:rsid w:val="009B279B"/>
    <w:rsid w:val="009B282D"/>
    <w:rsid w:val="009B32B3"/>
    <w:rsid w:val="009B3E4D"/>
    <w:rsid w:val="009B4B3F"/>
    <w:rsid w:val="009B50D4"/>
    <w:rsid w:val="009B51C5"/>
    <w:rsid w:val="009B52DF"/>
    <w:rsid w:val="009B570C"/>
    <w:rsid w:val="009B5E21"/>
    <w:rsid w:val="009B7276"/>
    <w:rsid w:val="009B73AB"/>
    <w:rsid w:val="009B7696"/>
    <w:rsid w:val="009B7B74"/>
    <w:rsid w:val="009C008F"/>
    <w:rsid w:val="009C08E8"/>
    <w:rsid w:val="009C0E53"/>
    <w:rsid w:val="009C17B9"/>
    <w:rsid w:val="009C1D73"/>
    <w:rsid w:val="009C1DC2"/>
    <w:rsid w:val="009C22F0"/>
    <w:rsid w:val="009C3252"/>
    <w:rsid w:val="009C335F"/>
    <w:rsid w:val="009C3A62"/>
    <w:rsid w:val="009C3E9C"/>
    <w:rsid w:val="009C3EDC"/>
    <w:rsid w:val="009C3EF0"/>
    <w:rsid w:val="009C40B1"/>
    <w:rsid w:val="009C4235"/>
    <w:rsid w:val="009C4655"/>
    <w:rsid w:val="009C484F"/>
    <w:rsid w:val="009C4A16"/>
    <w:rsid w:val="009C5104"/>
    <w:rsid w:val="009C5CE8"/>
    <w:rsid w:val="009C5EC4"/>
    <w:rsid w:val="009C6E07"/>
    <w:rsid w:val="009C6F8D"/>
    <w:rsid w:val="009C754E"/>
    <w:rsid w:val="009C7629"/>
    <w:rsid w:val="009C7CEB"/>
    <w:rsid w:val="009C7FDF"/>
    <w:rsid w:val="009D0E1C"/>
    <w:rsid w:val="009D0F59"/>
    <w:rsid w:val="009D10FA"/>
    <w:rsid w:val="009D1A7A"/>
    <w:rsid w:val="009D231A"/>
    <w:rsid w:val="009D273B"/>
    <w:rsid w:val="009D2E43"/>
    <w:rsid w:val="009D2ED2"/>
    <w:rsid w:val="009D4699"/>
    <w:rsid w:val="009D5165"/>
    <w:rsid w:val="009D518F"/>
    <w:rsid w:val="009D5D29"/>
    <w:rsid w:val="009D71B6"/>
    <w:rsid w:val="009D7415"/>
    <w:rsid w:val="009D7A71"/>
    <w:rsid w:val="009D7C78"/>
    <w:rsid w:val="009D7D77"/>
    <w:rsid w:val="009D7F6A"/>
    <w:rsid w:val="009E000D"/>
    <w:rsid w:val="009E042D"/>
    <w:rsid w:val="009E059E"/>
    <w:rsid w:val="009E0893"/>
    <w:rsid w:val="009E08D3"/>
    <w:rsid w:val="009E1232"/>
    <w:rsid w:val="009E1A9D"/>
    <w:rsid w:val="009E1BF9"/>
    <w:rsid w:val="009E21A5"/>
    <w:rsid w:val="009E24F4"/>
    <w:rsid w:val="009E263D"/>
    <w:rsid w:val="009E361C"/>
    <w:rsid w:val="009E3950"/>
    <w:rsid w:val="009E3990"/>
    <w:rsid w:val="009E3C01"/>
    <w:rsid w:val="009E41BE"/>
    <w:rsid w:val="009E41FE"/>
    <w:rsid w:val="009E43D0"/>
    <w:rsid w:val="009E4624"/>
    <w:rsid w:val="009E46BB"/>
    <w:rsid w:val="009E4B33"/>
    <w:rsid w:val="009E4CED"/>
    <w:rsid w:val="009E5112"/>
    <w:rsid w:val="009E53A7"/>
    <w:rsid w:val="009E53C4"/>
    <w:rsid w:val="009E58F4"/>
    <w:rsid w:val="009E5C85"/>
    <w:rsid w:val="009E6B6E"/>
    <w:rsid w:val="009E6DE7"/>
    <w:rsid w:val="009E7309"/>
    <w:rsid w:val="009F0778"/>
    <w:rsid w:val="009F0B9E"/>
    <w:rsid w:val="009F1274"/>
    <w:rsid w:val="009F192E"/>
    <w:rsid w:val="009F1AEF"/>
    <w:rsid w:val="009F1BD5"/>
    <w:rsid w:val="009F1D18"/>
    <w:rsid w:val="009F1D2A"/>
    <w:rsid w:val="009F1F12"/>
    <w:rsid w:val="009F2253"/>
    <w:rsid w:val="009F2794"/>
    <w:rsid w:val="009F27F8"/>
    <w:rsid w:val="009F2F75"/>
    <w:rsid w:val="009F3D7A"/>
    <w:rsid w:val="009F3E8B"/>
    <w:rsid w:val="009F479A"/>
    <w:rsid w:val="009F47BB"/>
    <w:rsid w:val="009F53BF"/>
    <w:rsid w:val="009F5813"/>
    <w:rsid w:val="009F5BC9"/>
    <w:rsid w:val="009F61A6"/>
    <w:rsid w:val="009F6B12"/>
    <w:rsid w:val="009F6C22"/>
    <w:rsid w:val="009F6F73"/>
    <w:rsid w:val="009F7481"/>
    <w:rsid w:val="009F76FF"/>
    <w:rsid w:val="009F79F7"/>
    <w:rsid w:val="009F7E62"/>
    <w:rsid w:val="00A00013"/>
    <w:rsid w:val="00A002C7"/>
    <w:rsid w:val="00A00384"/>
    <w:rsid w:val="00A003E4"/>
    <w:rsid w:val="00A00494"/>
    <w:rsid w:val="00A00585"/>
    <w:rsid w:val="00A00F9C"/>
    <w:rsid w:val="00A014BF"/>
    <w:rsid w:val="00A019B2"/>
    <w:rsid w:val="00A01A73"/>
    <w:rsid w:val="00A01CA9"/>
    <w:rsid w:val="00A01E31"/>
    <w:rsid w:val="00A020B7"/>
    <w:rsid w:val="00A02C81"/>
    <w:rsid w:val="00A02F2D"/>
    <w:rsid w:val="00A03039"/>
    <w:rsid w:val="00A0351F"/>
    <w:rsid w:val="00A035C9"/>
    <w:rsid w:val="00A03A07"/>
    <w:rsid w:val="00A03DBC"/>
    <w:rsid w:val="00A03EE2"/>
    <w:rsid w:val="00A03F44"/>
    <w:rsid w:val="00A04FDB"/>
    <w:rsid w:val="00A055D2"/>
    <w:rsid w:val="00A05D5A"/>
    <w:rsid w:val="00A06386"/>
    <w:rsid w:val="00A0638B"/>
    <w:rsid w:val="00A06596"/>
    <w:rsid w:val="00A066C0"/>
    <w:rsid w:val="00A06850"/>
    <w:rsid w:val="00A06AC2"/>
    <w:rsid w:val="00A06C83"/>
    <w:rsid w:val="00A071E7"/>
    <w:rsid w:val="00A077F9"/>
    <w:rsid w:val="00A07837"/>
    <w:rsid w:val="00A07FBF"/>
    <w:rsid w:val="00A100B1"/>
    <w:rsid w:val="00A10319"/>
    <w:rsid w:val="00A108DA"/>
    <w:rsid w:val="00A10917"/>
    <w:rsid w:val="00A10A4A"/>
    <w:rsid w:val="00A10F5B"/>
    <w:rsid w:val="00A10FCC"/>
    <w:rsid w:val="00A111AD"/>
    <w:rsid w:val="00A11613"/>
    <w:rsid w:val="00A11722"/>
    <w:rsid w:val="00A119D3"/>
    <w:rsid w:val="00A11CD8"/>
    <w:rsid w:val="00A11FA9"/>
    <w:rsid w:val="00A120A7"/>
    <w:rsid w:val="00A12760"/>
    <w:rsid w:val="00A130F1"/>
    <w:rsid w:val="00A13123"/>
    <w:rsid w:val="00A136BE"/>
    <w:rsid w:val="00A13ACC"/>
    <w:rsid w:val="00A13F9E"/>
    <w:rsid w:val="00A14250"/>
    <w:rsid w:val="00A149C4"/>
    <w:rsid w:val="00A14A55"/>
    <w:rsid w:val="00A14D0F"/>
    <w:rsid w:val="00A15259"/>
    <w:rsid w:val="00A15B59"/>
    <w:rsid w:val="00A15B77"/>
    <w:rsid w:val="00A15EC5"/>
    <w:rsid w:val="00A160B9"/>
    <w:rsid w:val="00A16B57"/>
    <w:rsid w:val="00A1701D"/>
    <w:rsid w:val="00A17070"/>
    <w:rsid w:val="00A2001B"/>
    <w:rsid w:val="00A20167"/>
    <w:rsid w:val="00A20192"/>
    <w:rsid w:val="00A20244"/>
    <w:rsid w:val="00A20C3A"/>
    <w:rsid w:val="00A20CD2"/>
    <w:rsid w:val="00A2100F"/>
    <w:rsid w:val="00A21190"/>
    <w:rsid w:val="00A2190A"/>
    <w:rsid w:val="00A21C80"/>
    <w:rsid w:val="00A2213C"/>
    <w:rsid w:val="00A224E1"/>
    <w:rsid w:val="00A22520"/>
    <w:rsid w:val="00A22733"/>
    <w:rsid w:val="00A23C2F"/>
    <w:rsid w:val="00A243D0"/>
    <w:rsid w:val="00A24AFA"/>
    <w:rsid w:val="00A24C5F"/>
    <w:rsid w:val="00A25756"/>
    <w:rsid w:val="00A2613C"/>
    <w:rsid w:val="00A26888"/>
    <w:rsid w:val="00A26BEB"/>
    <w:rsid w:val="00A26EE1"/>
    <w:rsid w:val="00A27124"/>
    <w:rsid w:val="00A2783B"/>
    <w:rsid w:val="00A27A7F"/>
    <w:rsid w:val="00A27B64"/>
    <w:rsid w:val="00A27CDA"/>
    <w:rsid w:val="00A27F96"/>
    <w:rsid w:val="00A30B6F"/>
    <w:rsid w:val="00A3194A"/>
    <w:rsid w:val="00A3206E"/>
    <w:rsid w:val="00A322B1"/>
    <w:rsid w:val="00A32BC4"/>
    <w:rsid w:val="00A32C75"/>
    <w:rsid w:val="00A333C7"/>
    <w:rsid w:val="00A3364E"/>
    <w:rsid w:val="00A33845"/>
    <w:rsid w:val="00A33A17"/>
    <w:rsid w:val="00A342CB"/>
    <w:rsid w:val="00A34307"/>
    <w:rsid w:val="00A34834"/>
    <w:rsid w:val="00A34B0F"/>
    <w:rsid w:val="00A34C52"/>
    <w:rsid w:val="00A3531A"/>
    <w:rsid w:val="00A3666D"/>
    <w:rsid w:val="00A368ED"/>
    <w:rsid w:val="00A36A84"/>
    <w:rsid w:val="00A36CEA"/>
    <w:rsid w:val="00A37071"/>
    <w:rsid w:val="00A373CD"/>
    <w:rsid w:val="00A37827"/>
    <w:rsid w:val="00A40278"/>
    <w:rsid w:val="00A40315"/>
    <w:rsid w:val="00A410BB"/>
    <w:rsid w:val="00A412A3"/>
    <w:rsid w:val="00A414ED"/>
    <w:rsid w:val="00A41E7C"/>
    <w:rsid w:val="00A4225C"/>
    <w:rsid w:val="00A42334"/>
    <w:rsid w:val="00A42574"/>
    <w:rsid w:val="00A42620"/>
    <w:rsid w:val="00A42F4B"/>
    <w:rsid w:val="00A435FF"/>
    <w:rsid w:val="00A437AB"/>
    <w:rsid w:val="00A4387B"/>
    <w:rsid w:val="00A439D8"/>
    <w:rsid w:val="00A43BD9"/>
    <w:rsid w:val="00A444B9"/>
    <w:rsid w:val="00A449DC"/>
    <w:rsid w:val="00A44AB2"/>
    <w:rsid w:val="00A4506A"/>
    <w:rsid w:val="00A45924"/>
    <w:rsid w:val="00A45C03"/>
    <w:rsid w:val="00A45E75"/>
    <w:rsid w:val="00A45F17"/>
    <w:rsid w:val="00A45F7D"/>
    <w:rsid w:val="00A4615B"/>
    <w:rsid w:val="00A46456"/>
    <w:rsid w:val="00A46E54"/>
    <w:rsid w:val="00A46F08"/>
    <w:rsid w:val="00A47059"/>
    <w:rsid w:val="00A47BB0"/>
    <w:rsid w:val="00A47C9E"/>
    <w:rsid w:val="00A50157"/>
    <w:rsid w:val="00A50C65"/>
    <w:rsid w:val="00A510EC"/>
    <w:rsid w:val="00A512FE"/>
    <w:rsid w:val="00A51CED"/>
    <w:rsid w:val="00A52104"/>
    <w:rsid w:val="00A52B46"/>
    <w:rsid w:val="00A52CA6"/>
    <w:rsid w:val="00A52E43"/>
    <w:rsid w:val="00A53283"/>
    <w:rsid w:val="00A535B1"/>
    <w:rsid w:val="00A53B0C"/>
    <w:rsid w:val="00A54156"/>
    <w:rsid w:val="00A543C4"/>
    <w:rsid w:val="00A54803"/>
    <w:rsid w:val="00A54808"/>
    <w:rsid w:val="00A548CD"/>
    <w:rsid w:val="00A54E87"/>
    <w:rsid w:val="00A550D0"/>
    <w:rsid w:val="00A55190"/>
    <w:rsid w:val="00A55EDB"/>
    <w:rsid w:val="00A56091"/>
    <w:rsid w:val="00A56441"/>
    <w:rsid w:val="00A5662B"/>
    <w:rsid w:val="00A568AF"/>
    <w:rsid w:val="00A56C2F"/>
    <w:rsid w:val="00A575CE"/>
    <w:rsid w:val="00A57D62"/>
    <w:rsid w:val="00A6025A"/>
    <w:rsid w:val="00A60AEA"/>
    <w:rsid w:val="00A61270"/>
    <w:rsid w:val="00A618FB"/>
    <w:rsid w:val="00A6194F"/>
    <w:rsid w:val="00A61E7B"/>
    <w:rsid w:val="00A622F7"/>
    <w:rsid w:val="00A62683"/>
    <w:rsid w:val="00A63317"/>
    <w:rsid w:val="00A63381"/>
    <w:rsid w:val="00A639CA"/>
    <w:rsid w:val="00A63D29"/>
    <w:rsid w:val="00A63E89"/>
    <w:rsid w:val="00A63F67"/>
    <w:rsid w:val="00A648A5"/>
    <w:rsid w:val="00A6517C"/>
    <w:rsid w:val="00A6548F"/>
    <w:rsid w:val="00A656A4"/>
    <w:rsid w:val="00A66F66"/>
    <w:rsid w:val="00A67016"/>
    <w:rsid w:val="00A671A9"/>
    <w:rsid w:val="00A67516"/>
    <w:rsid w:val="00A7006A"/>
    <w:rsid w:val="00A708A6"/>
    <w:rsid w:val="00A70B4C"/>
    <w:rsid w:val="00A71151"/>
    <w:rsid w:val="00A714EA"/>
    <w:rsid w:val="00A716B9"/>
    <w:rsid w:val="00A71AD7"/>
    <w:rsid w:val="00A72259"/>
    <w:rsid w:val="00A72722"/>
    <w:rsid w:val="00A72BD4"/>
    <w:rsid w:val="00A72FA1"/>
    <w:rsid w:val="00A7319C"/>
    <w:rsid w:val="00A73587"/>
    <w:rsid w:val="00A7369B"/>
    <w:rsid w:val="00A73A04"/>
    <w:rsid w:val="00A73A14"/>
    <w:rsid w:val="00A73FFB"/>
    <w:rsid w:val="00A74291"/>
    <w:rsid w:val="00A746A5"/>
    <w:rsid w:val="00A74E91"/>
    <w:rsid w:val="00A753AE"/>
    <w:rsid w:val="00A75556"/>
    <w:rsid w:val="00A7559C"/>
    <w:rsid w:val="00A75733"/>
    <w:rsid w:val="00A76A40"/>
    <w:rsid w:val="00A76C2A"/>
    <w:rsid w:val="00A771D2"/>
    <w:rsid w:val="00A775FA"/>
    <w:rsid w:val="00A776D3"/>
    <w:rsid w:val="00A7775D"/>
    <w:rsid w:val="00A77B72"/>
    <w:rsid w:val="00A77EFE"/>
    <w:rsid w:val="00A8060B"/>
    <w:rsid w:val="00A80D42"/>
    <w:rsid w:val="00A81DF0"/>
    <w:rsid w:val="00A81F97"/>
    <w:rsid w:val="00A82430"/>
    <w:rsid w:val="00A83390"/>
    <w:rsid w:val="00A8349F"/>
    <w:rsid w:val="00A83625"/>
    <w:rsid w:val="00A8386F"/>
    <w:rsid w:val="00A838A4"/>
    <w:rsid w:val="00A838C0"/>
    <w:rsid w:val="00A839E2"/>
    <w:rsid w:val="00A83D0A"/>
    <w:rsid w:val="00A8413A"/>
    <w:rsid w:val="00A85343"/>
    <w:rsid w:val="00A860F6"/>
    <w:rsid w:val="00A862E4"/>
    <w:rsid w:val="00A865B7"/>
    <w:rsid w:val="00A86660"/>
    <w:rsid w:val="00A86FA5"/>
    <w:rsid w:val="00A8734A"/>
    <w:rsid w:val="00A877B6"/>
    <w:rsid w:val="00A87EE8"/>
    <w:rsid w:val="00A9021E"/>
    <w:rsid w:val="00A903A9"/>
    <w:rsid w:val="00A906CC"/>
    <w:rsid w:val="00A907A5"/>
    <w:rsid w:val="00A9085F"/>
    <w:rsid w:val="00A90860"/>
    <w:rsid w:val="00A90C82"/>
    <w:rsid w:val="00A90F5C"/>
    <w:rsid w:val="00A910D6"/>
    <w:rsid w:val="00A91462"/>
    <w:rsid w:val="00A91B9A"/>
    <w:rsid w:val="00A92106"/>
    <w:rsid w:val="00A92360"/>
    <w:rsid w:val="00A924A1"/>
    <w:rsid w:val="00A92780"/>
    <w:rsid w:val="00A9305A"/>
    <w:rsid w:val="00A93438"/>
    <w:rsid w:val="00A9350B"/>
    <w:rsid w:val="00A93B31"/>
    <w:rsid w:val="00A93BB3"/>
    <w:rsid w:val="00A93C9B"/>
    <w:rsid w:val="00A93D31"/>
    <w:rsid w:val="00A93F2E"/>
    <w:rsid w:val="00A94468"/>
    <w:rsid w:val="00A947E0"/>
    <w:rsid w:val="00A9483B"/>
    <w:rsid w:val="00A94C5E"/>
    <w:rsid w:val="00A94CBF"/>
    <w:rsid w:val="00A94D53"/>
    <w:rsid w:val="00A95349"/>
    <w:rsid w:val="00A95632"/>
    <w:rsid w:val="00A95A8A"/>
    <w:rsid w:val="00A96753"/>
    <w:rsid w:val="00A9778B"/>
    <w:rsid w:val="00AA03A5"/>
    <w:rsid w:val="00AA08F9"/>
    <w:rsid w:val="00AA099D"/>
    <w:rsid w:val="00AA0A27"/>
    <w:rsid w:val="00AA0C0E"/>
    <w:rsid w:val="00AA0EB6"/>
    <w:rsid w:val="00AA1600"/>
    <w:rsid w:val="00AA1719"/>
    <w:rsid w:val="00AA1EB8"/>
    <w:rsid w:val="00AA21D6"/>
    <w:rsid w:val="00AA2317"/>
    <w:rsid w:val="00AA281F"/>
    <w:rsid w:val="00AA284A"/>
    <w:rsid w:val="00AA2FF4"/>
    <w:rsid w:val="00AA31D7"/>
    <w:rsid w:val="00AA3317"/>
    <w:rsid w:val="00AA3A82"/>
    <w:rsid w:val="00AA3D45"/>
    <w:rsid w:val="00AA45C7"/>
    <w:rsid w:val="00AA4938"/>
    <w:rsid w:val="00AA4CBE"/>
    <w:rsid w:val="00AA4DC7"/>
    <w:rsid w:val="00AA52B5"/>
    <w:rsid w:val="00AA541C"/>
    <w:rsid w:val="00AA54F8"/>
    <w:rsid w:val="00AA566B"/>
    <w:rsid w:val="00AA599A"/>
    <w:rsid w:val="00AA5A40"/>
    <w:rsid w:val="00AA5DE3"/>
    <w:rsid w:val="00AA5EFF"/>
    <w:rsid w:val="00AA6064"/>
    <w:rsid w:val="00AA699C"/>
    <w:rsid w:val="00AA6A85"/>
    <w:rsid w:val="00AA7BD4"/>
    <w:rsid w:val="00AA7E2E"/>
    <w:rsid w:val="00AB07B1"/>
    <w:rsid w:val="00AB0B4D"/>
    <w:rsid w:val="00AB0BD1"/>
    <w:rsid w:val="00AB0F17"/>
    <w:rsid w:val="00AB169F"/>
    <w:rsid w:val="00AB196C"/>
    <w:rsid w:val="00AB1AE7"/>
    <w:rsid w:val="00AB1B9B"/>
    <w:rsid w:val="00AB2446"/>
    <w:rsid w:val="00AB2852"/>
    <w:rsid w:val="00AB3116"/>
    <w:rsid w:val="00AB353A"/>
    <w:rsid w:val="00AB3AC5"/>
    <w:rsid w:val="00AB3AFE"/>
    <w:rsid w:val="00AB3D09"/>
    <w:rsid w:val="00AB40E2"/>
    <w:rsid w:val="00AB4E05"/>
    <w:rsid w:val="00AB4FDA"/>
    <w:rsid w:val="00AB5483"/>
    <w:rsid w:val="00AB5809"/>
    <w:rsid w:val="00AB5AEA"/>
    <w:rsid w:val="00AB5B40"/>
    <w:rsid w:val="00AB5E0E"/>
    <w:rsid w:val="00AB61A4"/>
    <w:rsid w:val="00AB6749"/>
    <w:rsid w:val="00AB6B59"/>
    <w:rsid w:val="00AB7316"/>
    <w:rsid w:val="00AB76B5"/>
    <w:rsid w:val="00AC0221"/>
    <w:rsid w:val="00AC0AC2"/>
    <w:rsid w:val="00AC0AF7"/>
    <w:rsid w:val="00AC0B55"/>
    <w:rsid w:val="00AC13F3"/>
    <w:rsid w:val="00AC1986"/>
    <w:rsid w:val="00AC1A16"/>
    <w:rsid w:val="00AC2A54"/>
    <w:rsid w:val="00AC31B9"/>
    <w:rsid w:val="00AC31ED"/>
    <w:rsid w:val="00AC35E1"/>
    <w:rsid w:val="00AC394F"/>
    <w:rsid w:val="00AC39E9"/>
    <w:rsid w:val="00AC3E3C"/>
    <w:rsid w:val="00AC3FBE"/>
    <w:rsid w:val="00AC3FDB"/>
    <w:rsid w:val="00AC408C"/>
    <w:rsid w:val="00AC480C"/>
    <w:rsid w:val="00AC55A9"/>
    <w:rsid w:val="00AC5617"/>
    <w:rsid w:val="00AC5786"/>
    <w:rsid w:val="00AC5A14"/>
    <w:rsid w:val="00AC5CF8"/>
    <w:rsid w:val="00AC5DEE"/>
    <w:rsid w:val="00AC5E4E"/>
    <w:rsid w:val="00AC5FB8"/>
    <w:rsid w:val="00AC636A"/>
    <w:rsid w:val="00AC683A"/>
    <w:rsid w:val="00AC6E32"/>
    <w:rsid w:val="00AC7255"/>
    <w:rsid w:val="00AC77BA"/>
    <w:rsid w:val="00AC7943"/>
    <w:rsid w:val="00AC79FA"/>
    <w:rsid w:val="00AC7AA3"/>
    <w:rsid w:val="00AC7B7A"/>
    <w:rsid w:val="00AD018C"/>
    <w:rsid w:val="00AD01E1"/>
    <w:rsid w:val="00AD0552"/>
    <w:rsid w:val="00AD10E8"/>
    <w:rsid w:val="00AD1856"/>
    <w:rsid w:val="00AD1BA6"/>
    <w:rsid w:val="00AD1BEC"/>
    <w:rsid w:val="00AD1C77"/>
    <w:rsid w:val="00AD1D79"/>
    <w:rsid w:val="00AD20CC"/>
    <w:rsid w:val="00AD222C"/>
    <w:rsid w:val="00AD2417"/>
    <w:rsid w:val="00AD2B7B"/>
    <w:rsid w:val="00AD2DF2"/>
    <w:rsid w:val="00AD3687"/>
    <w:rsid w:val="00AD57DA"/>
    <w:rsid w:val="00AD5FB8"/>
    <w:rsid w:val="00AD62B6"/>
    <w:rsid w:val="00AD6686"/>
    <w:rsid w:val="00AD6981"/>
    <w:rsid w:val="00AD69AE"/>
    <w:rsid w:val="00AD6DB4"/>
    <w:rsid w:val="00AD6E2C"/>
    <w:rsid w:val="00AD71A8"/>
    <w:rsid w:val="00AD7D76"/>
    <w:rsid w:val="00AD7E67"/>
    <w:rsid w:val="00AE0039"/>
    <w:rsid w:val="00AE0089"/>
    <w:rsid w:val="00AE04EF"/>
    <w:rsid w:val="00AE06C2"/>
    <w:rsid w:val="00AE099E"/>
    <w:rsid w:val="00AE115E"/>
    <w:rsid w:val="00AE1B69"/>
    <w:rsid w:val="00AE1F06"/>
    <w:rsid w:val="00AE2809"/>
    <w:rsid w:val="00AE284A"/>
    <w:rsid w:val="00AE28D7"/>
    <w:rsid w:val="00AE2D63"/>
    <w:rsid w:val="00AE30DF"/>
    <w:rsid w:val="00AE38E9"/>
    <w:rsid w:val="00AE3D8F"/>
    <w:rsid w:val="00AE4FB7"/>
    <w:rsid w:val="00AE500C"/>
    <w:rsid w:val="00AE5315"/>
    <w:rsid w:val="00AE63BB"/>
    <w:rsid w:val="00AE67A0"/>
    <w:rsid w:val="00AE6838"/>
    <w:rsid w:val="00AE6884"/>
    <w:rsid w:val="00AE7BE5"/>
    <w:rsid w:val="00AE7D2C"/>
    <w:rsid w:val="00AF0043"/>
    <w:rsid w:val="00AF0201"/>
    <w:rsid w:val="00AF0270"/>
    <w:rsid w:val="00AF0432"/>
    <w:rsid w:val="00AF093B"/>
    <w:rsid w:val="00AF0940"/>
    <w:rsid w:val="00AF107E"/>
    <w:rsid w:val="00AF14C7"/>
    <w:rsid w:val="00AF169E"/>
    <w:rsid w:val="00AF2286"/>
    <w:rsid w:val="00AF232F"/>
    <w:rsid w:val="00AF24DE"/>
    <w:rsid w:val="00AF2BBD"/>
    <w:rsid w:val="00AF34A3"/>
    <w:rsid w:val="00AF3B25"/>
    <w:rsid w:val="00AF4144"/>
    <w:rsid w:val="00AF4743"/>
    <w:rsid w:val="00AF4B63"/>
    <w:rsid w:val="00AF4D02"/>
    <w:rsid w:val="00AF50A5"/>
    <w:rsid w:val="00AF51CC"/>
    <w:rsid w:val="00AF5B7F"/>
    <w:rsid w:val="00AF5E2F"/>
    <w:rsid w:val="00AF60DD"/>
    <w:rsid w:val="00AF6368"/>
    <w:rsid w:val="00AF65CB"/>
    <w:rsid w:val="00AF65CF"/>
    <w:rsid w:val="00AF67F5"/>
    <w:rsid w:val="00AF6C54"/>
    <w:rsid w:val="00AF6CCD"/>
    <w:rsid w:val="00AF6D9D"/>
    <w:rsid w:val="00AF7B99"/>
    <w:rsid w:val="00AF7EEE"/>
    <w:rsid w:val="00B00043"/>
    <w:rsid w:val="00B01445"/>
    <w:rsid w:val="00B01AF3"/>
    <w:rsid w:val="00B01D53"/>
    <w:rsid w:val="00B01D73"/>
    <w:rsid w:val="00B02065"/>
    <w:rsid w:val="00B021C0"/>
    <w:rsid w:val="00B02788"/>
    <w:rsid w:val="00B02879"/>
    <w:rsid w:val="00B02BD7"/>
    <w:rsid w:val="00B031D7"/>
    <w:rsid w:val="00B03301"/>
    <w:rsid w:val="00B03792"/>
    <w:rsid w:val="00B03814"/>
    <w:rsid w:val="00B03A47"/>
    <w:rsid w:val="00B03AAA"/>
    <w:rsid w:val="00B03EE5"/>
    <w:rsid w:val="00B04D21"/>
    <w:rsid w:val="00B04DD9"/>
    <w:rsid w:val="00B04F3E"/>
    <w:rsid w:val="00B051FA"/>
    <w:rsid w:val="00B05223"/>
    <w:rsid w:val="00B060E1"/>
    <w:rsid w:val="00B066A8"/>
    <w:rsid w:val="00B06705"/>
    <w:rsid w:val="00B067A0"/>
    <w:rsid w:val="00B06A27"/>
    <w:rsid w:val="00B072EC"/>
    <w:rsid w:val="00B0757A"/>
    <w:rsid w:val="00B079A4"/>
    <w:rsid w:val="00B07C2B"/>
    <w:rsid w:val="00B1008B"/>
    <w:rsid w:val="00B10B03"/>
    <w:rsid w:val="00B1147E"/>
    <w:rsid w:val="00B11DB7"/>
    <w:rsid w:val="00B1244E"/>
    <w:rsid w:val="00B12AE6"/>
    <w:rsid w:val="00B12CA1"/>
    <w:rsid w:val="00B1335E"/>
    <w:rsid w:val="00B13383"/>
    <w:rsid w:val="00B13BC8"/>
    <w:rsid w:val="00B13EF6"/>
    <w:rsid w:val="00B143CB"/>
    <w:rsid w:val="00B1462D"/>
    <w:rsid w:val="00B14D19"/>
    <w:rsid w:val="00B14D24"/>
    <w:rsid w:val="00B155C0"/>
    <w:rsid w:val="00B15A9A"/>
    <w:rsid w:val="00B15D91"/>
    <w:rsid w:val="00B15E81"/>
    <w:rsid w:val="00B16D5B"/>
    <w:rsid w:val="00B16D83"/>
    <w:rsid w:val="00B1784B"/>
    <w:rsid w:val="00B17954"/>
    <w:rsid w:val="00B17956"/>
    <w:rsid w:val="00B20427"/>
    <w:rsid w:val="00B211D8"/>
    <w:rsid w:val="00B21455"/>
    <w:rsid w:val="00B21D58"/>
    <w:rsid w:val="00B222C0"/>
    <w:rsid w:val="00B22D67"/>
    <w:rsid w:val="00B22E88"/>
    <w:rsid w:val="00B2301E"/>
    <w:rsid w:val="00B231C1"/>
    <w:rsid w:val="00B23503"/>
    <w:rsid w:val="00B237BC"/>
    <w:rsid w:val="00B241D2"/>
    <w:rsid w:val="00B24AD0"/>
    <w:rsid w:val="00B24E8C"/>
    <w:rsid w:val="00B2546E"/>
    <w:rsid w:val="00B26086"/>
    <w:rsid w:val="00B2655C"/>
    <w:rsid w:val="00B26778"/>
    <w:rsid w:val="00B268AE"/>
    <w:rsid w:val="00B26B67"/>
    <w:rsid w:val="00B26C2A"/>
    <w:rsid w:val="00B26E56"/>
    <w:rsid w:val="00B26FBE"/>
    <w:rsid w:val="00B27131"/>
    <w:rsid w:val="00B2753A"/>
    <w:rsid w:val="00B30500"/>
    <w:rsid w:val="00B3080C"/>
    <w:rsid w:val="00B30FCC"/>
    <w:rsid w:val="00B31F71"/>
    <w:rsid w:val="00B323A1"/>
    <w:rsid w:val="00B3253C"/>
    <w:rsid w:val="00B32597"/>
    <w:rsid w:val="00B32870"/>
    <w:rsid w:val="00B32E97"/>
    <w:rsid w:val="00B33800"/>
    <w:rsid w:val="00B341D1"/>
    <w:rsid w:val="00B34A25"/>
    <w:rsid w:val="00B34C78"/>
    <w:rsid w:val="00B34D41"/>
    <w:rsid w:val="00B34F3E"/>
    <w:rsid w:val="00B354C8"/>
    <w:rsid w:val="00B35591"/>
    <w:rsid w:val="00B35766"/>
    <w:rsid w:val="00B35882"/>
    <w:rsid w:val="00B362C5"/>
    <w:rsid w:val="00B36451"/>
    <w:rsid w:val="00B366D5"/>
    <w:rsid w:val="00B367C6"/>
    <w:rsid w:val="00B36AAD"/>
    <w:rsid w:val="00B36E30"/>
    <w:rsid w:val="00B37102"/>
    <w:rsid w:val="00B3734B"/>
    <w:rsid w:val="00B374B9"/>
    <w:rsid w:val="00B37508"/>
    <w:rsid w:val="00B37751"/>
    <w:rsid w:val="00B378F5"/>
    <w:rsid w:val="00B37A33"/>
    <w:rsid w:val="00B37B72"/>
    <w:rsid w:val="00B37B91"/>
    <w:rsid w:val="00B404E6"/>
    <w:rsid w:val="00B40896"/>
    <w:rsid w:val="00B40C8E"/>
    <w:rsid w:val="00B41012"/>
    <w:rsid w:val="00B414D9"/>
    <w:rsid w:val="00B418E4"/>
    <w:rsid w:val="00B41CF4"/>
    <w:rsid w:val="00B422A1"/>
    <w:rsid w:val="00B428FB"/>
    <w:rsid w:val="00B42B98"/>
    <w:rsid w:val="00B42C75"/>
    <w:rsid w:val="00B42DA5"/>
    <w:rsid w:val="00B4347C"/>
    <w:rsid w:val="00B4348D"/>
    <w:rsid w:val="00B439FD"/>
    <w:rsid w:val="00B43DFA"/>
    <w:rsid w:val="00B440BC"/>
    <w:rsid w:val="00B44349"/>
    <w:rsid w:val="00B44975"/>
    <w:rsid w:val="00B4545B"/>
    <w:rsid w:val="00B45DAF"/>
    <w:rsid w:val="00B464EB"/>
    <w:rsid w:val="00B46907"/>
    <w:rsid w:val="00B46C19"/>
    <w:rsid w:val="00B46F01"/>
    <w:rsid w:val="00B47B3A"/>
    <w:rsid w:val="00B47C1D"/>
    <w:rsid w:val="00B500CC"/>
    <w:rsid w:val="00B50543"/>
    <w:rsid w:val="00B5098D"/>
    <w:rsid w:val="00B50B67"/>
    <w:rsid w:val="00B50D8E"/>
    <w:rsid w:val="00B514F5"/>
    <w:rsid w:val="00B5169E"/>
    <w:rsid w:val="00B51F32"/>
    <w:rsid w:val="00B51F6B"/>
    <w:rsid w:val="00B521BC"/>
    <w:rsid w:val="00B52548"/>
    <w:rsid w:val="00B5260D"/>
    <w:rsid w:val="00B526D0"/>
    <w:rsid w:val="00B52757"/>
    <w:rsid w:val="00B52926"/>
    <w:rsid w:val="00B529C5"/>
    <w:rsid w:val="00B52B54"/>
    <w:rsid w:val="00B531F2"/>
    <w:rsid w:val="00B539ED"/>
    <w:rsid w:val="00B53E8A"/>
    <w:rsid w:val="00B5423B"/>
    <w:rsid w:val="00B54651"/>
    <w:rsid w:val="00B54BC2"/>
    <w:rsid w:val="00B5502F"/>
    <w:rsid w:val="00B554C9"/>
    <w:rsid w:val="00B55694"/>
    <w:rsid w:val="00B5587C"/>
    <w:rsid w:val="00B55BDB"/>
    <w:rsid w:val="00B564A1"/>
    <w:rsid w:val="00B56790"/>
    <w:rsid w:val="00B56D78"/>
    <w:rsid w:val="00B571E8"/>
    <w:rsid w:val="00B57730"/>
    <w:rsid w:val="00B57EB2"/>
    <w:rsid w:val="00B57F6D"/>
    <w:rsid w:val="00B60049"/>
    <w:rsid w:val="00B60AA3"/>
    <w:rsid w:val="00B60E4F"/>
    <w:rsid w:val="00B60ED3"/>
    <w:rsid w:val="00B612D7"/>
    <w:rsid w:val="00B61DF0"/>
    <w:rsid w:val="00B61E77"/>
    <w:rsid w:val="00B62004"/>
    <w:rsid w:val="00B620B8"/>
    <w:rsid w:val="00B627CF"/>
    <w:rsid w:val="00B62D12"/>
    <w:rsid w:val="00B6345F"/>
    <w:rsid w:val="00B638F3"/>
    <w:rsid w:val="00B643AA"/>
    <w:rsid w:val="00B643E9"/>
    <w:rsid w:val="00B64733"/>
    <w:rsid w:val="00B6477E"/>
    <w:rsid w:val="00B647A5"/>
    <w:rsid w:val="00B64839"/>
    <w:rsid w:val="00B64AA8"/>
    <w:rsid w:val="00B64E39"/>
    <w:rsid w:val="00B64EDA"/>
    <w:rsid w:val="00B6509D"/>
    <w:rsid w:val="00B651ED"/>
    <w:rsid w:val="00B652AE"/>
    <w:rsid w:val="00B652B7"/>
    <w:rsid w:val="00B656FD"/>
    <w:rsid w:val="00B65A07"/>
    <w:rsid w:val="00B65B84"/>
    <w:rsid w:val="00B65DDF"/>
    <w:rsid w:val="00B65E28"/>
    <w:rsid w:val="00B65F42"/>
    <w:rsid w:val="00B665DC"/>
    <w:rsid w:val="00B66992"/>
    <w:rsid w:val="00B676C8"/>
    <w:rsid w:val="00B679AC"/>
    <w:rsid w:val="00B67E9E"/>
    <w:rsid w:val="00B67EFE"/>
    <w:rsid w:val="00B67F72"/>
    <w:rsid w:val="00B707C0"/>
    <w:rsid w:val="00B70C30"/>
    <w:rsid w:val="00B70D8D"/>
    <w:rsid w:val="00B70E68"/>
    <w:rsid w:val="00B70E6B"/>
    <w:rsid w:val="00B70F8C"/>
    <w:rsid w:val="00B7112E"/>
    <w:rsid w:val="00B71428"/>
    <w:rsid w:val="00B71CC3"/>
    <w:rsid w:val="00B71E8F"/>
    <w:rsid w:val="00B723BC"/>
    <w:rsid w:val="00B729B4"/>
    <w:rsid w:val="00B72A52"/>
    <w:rsid w:val="00B73192"/>
    <w:rsid w:val="00B733EC"/>
    <w:rsid w:val="00B73E15"/>
    <w:rsid w:val="00B74258"/>
    <w:rsid w:val="00B7445C"/>
    <w:rsid w:val="00B74B68"/>
    <w:rsid w:val="00B74DB6"/>
    <w:rsid w:val="00B74FBF"/>
    <w:rsid w:val="00B75475"/>
    <w:rsid w:val="00B754EC"/>
    <w:rsid w:val="00B755D7"/>
    <w:rsid w:val="00B76089"/>
    <w:rsid w:val="00B76C24"/>
    <w:rsid w:val="00B76C90"/>
    <w:rsid w:val="00B76CA3"/>
    <w:rsid w:val="00B76DA4"/>
    <w:rsid w:val="00B76F00"/>
    <w:rsid w:val="00B80C9D"/>
    <w:rsid w:val="00B810AB"/>
    <w:rsid w:val="00B811E8"/>
    <w:rsid w:val="00B81AFD"/>
    <w:rsid w:val="00B81DE1"/>
    <w:rsid w:val="00B8204E"/>
    <w:rsid w:val="00B82418"/>
    <w:rsid w:val="00B82579"/>
    <w:rsid w:val="00B827CB"/>
    <w:rsid w:val="00B82E2D"/>
    <w:rsid w:val="00B830DE"/>
    <w:rsid w:val="00B837CE"/>
    <w:rsid w:val="00B83B97"/>
    <w:rsid w:val="00B83CB7"/>
    <w:rsid w:val="00B8456D"/>
    <w:rsid w:val="00B8494E"/>
    <w:rsid w:val="00B84B2E"/>
    <w:rsid w:val="00B84CEF"/>
    <w:rsid w:val="00B851E5"/>
    <w:rsid w:val="00B85517"/>
    <w:rsid w:val="00B85ADB"/>
    <w:rsid w:val="00B86204"/>
    <w:rsid w:val="00B86344"/>
    <w:rsid w:val="00B866A9"/>
    <w:rsid w:val="00B86B66"/>
    <w:rsid w:val="00B86C20"/>
    <w:rsid w:val="00B86EBE"/>
    <w:rsid w:val="00B8745C"/>
    <w:rsid w:val="00B87A0F"/>
    <w:rsid w:val="00B87C1B"/>
    <w:rsid w:val="00B902EF"/>
    <w:rsid w:val="00B904A8"/>
    <w:rsid w:val="00B904C5"/>
    <w:rsid w:val="00B90B75"/>
    <w:rsid w:val="00B9107A"/>
    <w:rsid w:val="00B910D7"/>
    <w:rsid w:val="00B915D4"/>
    <w:rsid w:val="00B91710"/>
    <w:rsid w:val="00B91BCD"/>
    <w:rsid w:val="00B91D76"/>
    <w:rsid w:val="00B91EE9"/>
    <w:rsid w:val="00B9200B"/>
    <w:rsid w:val="00B924DA"/>
    <w:rsid w:val="00B92685"/>
    <w:rsid w:val="00B92CD0"/>
    <w:rsid w:val="00B92D68"/>
    <w:rsid w:val="00B934F7"/>
    <w:rsid w:val="00B9410C"/>
    <w:rsid w:val="00B94244"/>
    <w:rsid w:val="00B944C3"/>
    <w:rsid w:val="00B94A54"/>
    <w:rsid w:val="00B94AD3"/>
    <w:rsid w:val="00B94DDF"/>
    <w:rsid w:val="00B94F5C"/>
    <w:rsid w:val="00B9569F"/>
    <w:rsid w:val="00B95CC8"/>
    <w:rsid w:val="00B95DE9"/>
    <w:rsid w:val="00B96077"/>
    <w:rsid w:val="00B9616E"/>
    <w:rsid w:val="00B9633F"/>
    <w:rsid w:val="00B968E1"/>
    <w:rsid w:val="00B96979"/>
    <w:rsid w:val="00B97CF9"/>
    <w:rsid w:val="00BA1560"/>
    <w:rsid w:val="00BA1E6B"/>
    <w:rsid w:val="00BA2818"/>
    <w:rsid w:val="00BA2F0A"/>
    <w:rsid w:val="00BA33A7"/>
    <w:rsid w:val="00BA3524"/>
    <w:rsid w:val="00BA3723"/>
    <w:rsid w:val="00BA402B"/>
    <w:rsid w:val="00BA41C8"/>
    <w:rsid w:val="00BA4850"/>
    <w:rsid w:val="00BA4A68"/>
    <w:rsid w:val="00BA51ED"/>
    <w:rsid w:val="00BA5516"/>
    <w:rsid w:val="00BA578A"/>
    <w:rsid w:val="00BA616A"/>
    <w:rsid w:val="00BA6756"/>
    <w:rsid w:val="00BA6B5D"/>
    <w:rsid w:val="00BA6D99"/>
    <w:rsid w:val="00BA7076"/>
    <w:rsid w:val="00BB0088"/>
    <w:rsid w:val="00BB05B2"/>
    <w:rsid w:val="00BB08DF"/>
    <w:rsid w:val="00BB0F6F"/>
    <w:rsid w:val="00BB20E6"/>
    <w:rsid w:val="00BB22BE"/>
    <w:rsid w:val="00BB2A8A"/>
    <w:rsid w:val="00BB2B0F"/>
    <w:rsid w:val="00BB2B77"/>
    <w:rsid w:val="00BB34BB"/>
    <w:rsid w:val="00BB3502"/>
    <w:rsid w:val="00BB3B6E"/>
    <w:rsid w:val="00BB3C31"/>
    <w:rsid w:val="00BB428E"/>
    <w:rsid w:val="00BB4446"/>
    <w:rsid w:val="00BB47E2"/>
    <w:rsid w:val="00BB4F5C"/>
    <w:rsid w:val="00BB4F67"/>
    <w:rsid w:val="00BB515E"/>
    <w:rsid w:val="00BB543B"/>
    <w:rsid w:val="00BB5531"/>
    <w:rsid w:val="00BB55DC"/>
    <w:rsid w:val="00BB564C"/>
    <w:rsid w:val="00BB5EC8"/>
    <w:rsid w:val="00BB63A8"/>
    <w:rsid w:val="00BB6545"/>
    <w:rsid w:val="00BB6802"/>
    <w:rsid w:val="00BB6C0C"/>
    <w:rsid w:val="00BB70B2"/>
    <w:rsid w:val="00BB798A"/>
    <w:rsid w:val="00BB7AB8"/>
    <w:rsid w:val="00BB7F19"/>
    <w:rsid w:val="00BC08FE"/>
    <w:rsid w:val="00BC09F7"/>
    <w:rsid w:val="00BC0C09"/>
    <w:rsid w:val="00BC0E25"/>
    <w:rsid w:val="00BC1210"/>
    <w:rsid w:val="00BC1349"/>
    <w:rsid w:val="00BC14A7"/>
    <w:rsid w:val="00BC154E"/>
    <w:rsid w:val="00BC1A55"/>
    <w:rsid w:val="00BC1A85"/>
    <w:rsid w:val="00BC1DBE"/>
    <w:rsid w:val="00BC1FF5"/>
    <w:rsid w:val="00BC251D"/>
    <w:rsid w:val="00BC3E65"/>
    <w:rsid w:val="00BC4020"/>
    <w:rsid w:val="00BC4404"/>
    <w:rsid w:val="00BC462F"/>
    <w:rsid w:val="00BC481F"/>
    <w:rsid w:val="00BC4A87"/>
    <w:rsid w:val="00BC4C34"/>
    <w:rsid w:val="00BC4E33"/>
    <w:rsid w:val="00BC533A"/>
    <w:rsid w:val="00BC53AD"/>
    <w:rsid w:val="00BC5DCA"/>
    <w:rsid w:val="00BC5EA0"/>
    <w:rsid w:val="00BC6734"/>
    <w:rsid w:val="00BC67E0"/>
    <w:rsid w:val="00BC6C4A"/>
    <w:rsid w:val="00BC6FF5"/>
    <w:rsid w:val="00BC7383"/>
    <w:rsid w:val="00BC7692"/>
    <w:rsid w:val="00BC7975"/>
    <w:rsid w:val="00BC7C1C"/>
    <w:rsid w:val="00BC7DD9"/>
    <w:rsid w:val="00BD0D59"/>
    <w:rsid w:val="00BD0F9F"/>
    <w:rsid w:val="00BD11AA"/>
    <w:rsid w:val="00BD162B"/>
    <w:rsid w:val="00BD1869"/>
    <w:rsid w:val="00BD1A5D"/>
    <w:rsid w:val="00BD2006"/>
    <w:rsid w:val="00BD2304"/>
    <w:rsid w:val="00BD3E41"/>
    <w:rsid w:val="00BD3FA0"/>
    <w:rsid w:val="00BD4077"/>
    <w:rsid w:val="00BD413D"/>
    <w:rsid w:val="00BD4937"/>
    <w:rsid w:val="00BD5CE0"/>
    <w:rsid w:val="00BD5F2D"/>
    <w:rsid w:val="00BD5FCE"/>
    <w:rsid w:val="00BD732A"/>
    <w:rsid w:val="00BD73C3"/>
    <w:rsid w:val="00BD7556"/>
    <w:rsid w:val="00BE0034"/>
    <w:rsid w:val="00BE0239"/>
    <w:rsid w:val="00BE058B"/>
    <w:rsid w:val="00BE0649"/>
    <w:rsid w:val="00BE1767"/>
    <w:rsid w:val="00BE1857"/>
    <w:rsid w:val="00BE18EF"/>
    <w:rsid w:val="00BE1ED5"/>
    <w:rsid w:val="00BE23EA"/>
    <w:rsid w:val="00BE2893"/>
    <w:rsid w:val="00BE2A37"/>
    <w:rsid w:val="00BE2AAA"/>
    <w:rsid w:val="00BE2B46"/>
    <w:rsid w:val="00BE2F48"/>
    <w:rsid w:val="00BE333D"/>
    <w:rsid w:val="00BE3BAF"/>
    <w:rsid w:val="00BE3D06"/>
    <w:rsid w:val="00BE3D20"/>
    <w:rsid w:val="00BE3EB5"/>
    <w:rsid w:val="00BE3EB9"/>
    <w:rsid w:val="00BE4321"/>
    <w:rsid w:val="00BE43E9"/>
    <w:rsid w:val="00BE4A48"/>
    <w:rsid w:val="00BE4BE5"/>
    <w:rsid w:val="00BE4D6F"/>
    <w:rsid w:val="00BE4EBC"/>
    <w:rsid w:val="00BE55AC"/>
    <w:rsid w:val="00BE55B3"/>
    <w:rsid w:val="00BE5C8A"/>
    <w:rsid w:val="00BE5FE4"/>
    <w:rsid w:val="00BE6AFF"/>
    <w:rsid w:val="00BE6F7F"/>
    <w:rsid w:val="00BE7132"/>
    <w:rsid w:val="00BE7BA2"/>
    <w:rsid w:val="00BE7E82"/>
    <w:rsid w:val="00BE7FCE"/>
    <w:rsid w:val="00BF0393"/>
    <w:rsid w:val="00BF1423"/>
    <w:rsid w:val="00BF14B9"/>
    <w:rsid w:val="00BF1551"/>
    <w:rsid w:val="00BF1816"/>
    <w:rsid w:val="00BF1859"/>
    <w:rsid w:val="00BF1A40"/>
    <w:rsid w:val="00BF1F82"/>
    <w:rsid w:val="00BF2449"/>
    <w:rsid w:val="00BF27D2"/>
    <w:rsid w:val="00BF27F5"/>
    <w:rsid w:val="00BF2FD6"/>
    <w:rsid w:val="00BF3227"/>
    <w:rsid w:val="00BF3394"/>
    <w:rsid w:val="00BF366D"/>
    <w:rsid w:val="00BF398D"/>
    <w:rsid w:val="00BF432A"/>
    <w:rsid w:val="00BF47C7"/>
    <w:rsid w:val="00BF48CB"/>
    <w:rsid w:val="00BF4A8A"/>
    <w:rsid w:val="00BF4F4D"/>
    <w:rsid w:val="00BF5C27"/>
    <w:rsid w:val="00BF63DC"/>
    <w:rsid w:val="00BF66B8"/>
    <w:rsid w:val="00BF691D"/>
    <w:rsid w:val="00BF6D03"/>
    <w:rsid w:val="00BF6FEA"/>
    <w:rsid w:val="00BF7A93"/>
    <w:rsid w:val="00BF7E1C"/>
    <w:rsid w:val="00BF7E67"/>
    <w:rsid w:val="00C0004A"/>
    <w:rsid w:val="00C011A7"/>
    <w:rsid w:val="00C015B2"/>
    <w:rsid w:val="00C017B4"/>
    <w:rsid w:val="00C01D6C"/>
    <w:rsid w:val="00C01F85"/>
    <w:rsid w:val="00C01FB2"/>
    <w:rsid w:val="00C022E2"/>
    <w:rsid w:val="00C02F77"/>
    <w:rsid w:val="00C02FE6"/>
    <w:rsid w:val="00C03250"/>
    <w:rsid w:val="00C03592"/>
    <w:rsid w:val="00C03618"/>
    <w:rsid w:val="00C0365E"/>
    <w:rsid w:val="00C03C96"/>
    <w:rsid w:val="00C03CAA"/>
    <w:rsid w:val="00C0411B"/>
    <w:rsid w:val="00C04AD0"/>
    <w:rsid w:val="00C05711"/>
    <w:rsid w:val="00C05A12"/>
    <w:rsid w:val="00C05F31"/>
    <w:rsid w:val="00C064D3"/>
    <w:rsid w:val="00C06507"/>
    <w:rsid w:val="00C0660C"/>
    <w:rsid w:val="00C067FC"/>
    <w:rsid w:val="00C06B72"/>
    <w:rsid w:val="00C06E96"/>
    <w:rsid w:val="00C06F9F"/>
    <w:rsid w:val="00C071A7"/>
    <w:rsid w:val="00C07B08"/>
    <w:rsid w:val="00C07CA1"/>
    <w:rsid w:val="00C07E5F"/>
    <w:rsid w:val="00C07F65"/>
    <w:rsid w:val="00C10E91"/>
    <w:rsid w:val="00C10EF2"/>
    <w:rsid w:val="00C10FA1"/>
    <w:rsid w:val="00C10FBD"/>
    <w:rsid w:val="00C11039"/>
    <w:rsid w:val="00C11C18"/>
    <w:rsid w:val="00C11FAD"/>
    <w:rsid w:val="00C12331"/>
    <w:rsid w:val="00C125B2"/>
    <w:rsid w:val="00C125D3"/>
    <w:rsid w:val="00C12A4E"/>
    <w:rsid w:val="00C13157"/>
    <w:rsid w:val="00C132CE"/>
    <w:rsid w:val="00C13C5E"/>
    <w:rsid w:val="00C13ED9"/>
    <w:rsid w:val="00C13FBD"/>
    <w:rsid w:val="00C14274"/>
    <w:rsid w:val="00C14ACD"/>
    <w:rsid w:val="00C152D0"/>
    <w:rsid w:val="00C15480"/>
    <w:rsid w:val="00C157DB"/>
    <w:rsid w:val="00C16844"/>
    <w:rsid w:val="00C168A9"/>
    <w:rsid w:val="00C17C3F"/>
    <w:rsid w:val="00C201F4"/>
    <w:rsid w:val="00C21160"/>
    <w:rsid w:val="00C21959"/>
    <w:rsid w:val="00C219B2"/>
    <w:rsid w:val="00C21C8B"/>
    <w:rsid w:val="00C21FFF"/>
    <w:rsid w:val="00C221BC"/>
    <w:rsid w:val="00C22A95"/>
    <w:rsid w:val="00C22C4D"/>
    <w:rsid w:val="00C22E0C"/>
    <w:rsid w:val="00C23463"/>
    <w:rsid w:val="00C236B7"/>
    <w:rsid w:val="00C239EF"/>
    <w:rsid w:val="00C23C98"/>
    <w:rsid w:val="00C24C4B"/>
    <w:rsid w:val="00C24FC4"/>
    <w:rsid w:val="00C2592D"/>
    <w:rsid w:val="00C25C0A"/>
    <w:rsid w:val="00C25EB8"/>
    <w:rsid w:val="00C262CB"/>
    <w:rsid w:val="00C265DA"/>
    <w:rsid w:val="00C2728C"/>
    <w:rsid w:val="00C272A1"/>
    <w:rsid w:val="00C273DA"/>
    <w:rsid w:val="00C27A1C"/>
    <w:rsid w:val="00C27D8D"/>
    <w:rsid w:val="00C302F7"/>
    <w:rsid w:val="00C30B6F"/>
    <w:rsid w:val="00C313A9"/>
    <w:rsid w:val="00C3164F"/>
    <w:rsid w:val="00C318F6"/>
    <w:rsid w:val="00C3193A"/>
    <w:rsid w:val="00C31D34"/>
    <w:rsid w:val="00C320A4"/>
    <w:rsid w:val="00C3233B"/>
    <w:rsid w:val="00C324C1"/>
    <w:rsid w:val="00C32D78"/>
    <w:rsid w:val="00C3344C"/>
    <w:rsid w:val="00C3371D"/>
    <w:rsid w:val="00C33B3E"/>
    <w:rsid w:val="00C33BEB"/>
    <w:rsid w:val="00C33C0A"/>
    <w:rsid w:val="00C33E3B"/>
    <w:rsid w:val="00C33E75"/>
    <w:rsid w:val="00C341C5"/>
    <w:rsid w:val="00C34738"/>
    <w:rsid w:val="00C347AC"/>
    <w:rsid w:val="00C34891"/>
    <w:rsid w:val="00C350EF"/>
    <w:rsid w:val="00C3561B"/>
    <w:rsid w:val="00C35AFF"/>
    <w:rsid w:val="00C36199"/>
    <w:rsid w:val="00C36772"/>
    <w:rsid w:val="00C36C45"/>
    <w:rsid w:val="00C373FA"/>
    <w:rsid w:val="00C37583"/>
    <w:rsid w:val="00C37844"/>
    <w:rsid w:val="00C37A12"/>
    <w:rsid w:val="00C37F64"/>
    <w:rsid w:val="00C402B3"/>
    <w:rsid w:val="00C40350"/>
    <w:rsid w:val="00C40579"/>
    <w:rsid w:val="00C40795"/>
    <w:rsid w:val="00C41119"/>
    <w:rsid w:val="00C418BE"/>
    <w:rsid w:val="00C41A15"/>
    <w:rsid w:val="00C41A28"/>
    <w:rsid w:val="00C41B44"/>
    <w:rsid w:val="00C41F78"/>
    <w:rsid w:val="00C41FEA"/>
    <w:rsid w:val="00C4258E"/>
    <w:rsid w:val="00C42609"/>
    <w:rsid w:val="00C42C1F"/>
    <w:rsid w:val="00C42F71"/>
    <w:rsid w:val="00C43587"/>
    <w:rsid w:val="00C435AD"/>
    <w:rsid w:val="00C436EB"/>
    <w:rsid w:val="00C446BD"/>
    <w:rsid w:val="00C4483B"/>
    <w:rsid w:val="00C45280"/>
    <w:rsid w:val="00C456E8"/>
    <w:rsid w:val="00C45BFC"/>
    <w:rsid w:val="00C45EF7"/>
    <w:rsid w:val="00C46370"/>
    <w:rsid w:val="00C466C0"/>
    <w:rsid w:val="00C4716F"/>
    <w:rsid w:val="00C472C0"/>
    <w:rsid w:val="00C475FE"/>
    <w:rsid w:val="00C476C7"/>
    <w:rsid w:val="00C47A8C"/>
    <w:rsid w:val="00C47BC4"/>
    <w:rsid w:val="00C50AC7"/>
    <w:rsid w:val="00C50B3B"/>
    <w:rsid w:val="00C514D5"/>
    <w:rsid w:val="00C51D96"/>
    <w:rsid w:val="00C52046"/>
    <w:rsid w:val="00C521EF"/>
    <w:rsid w:val="00C523EB"/>
    <w:rsid w:val="00C523F3"/>
    <w:rsid w:val="00C5272B"/>
    <w:rsid w:val="00C52D05"/>
    <w:rsid w:val="00C53572"/>
    <w:rsid w:val="00C53C2C"/>
    <w:rsid w:val="00C53F21"/>
    <w:rsid w:val="00C54521"/>
    <w:rsid w:val="00C54D56"/>
    <w:rsid w:val="00C55D3F"/>
    <w:rsid w:val="00C56553"/>
    <w:rsid w:val="00C566DA"/>
    <w:rsid w:val="00C567A9"/>
    <w:rsid w:val="00C573E4"/>
    <w:rsid w:val="00C57950"/>
    <w:rsid w:val="00C60051"/>
    <w:rsid w:val="00C604A6"/>
    <w:rsid w:val="00C605D2"/>
    <w:rsid w:val="00C60BAE"/>
    <w:rsid w:val="00C60EF1"/>
    <w:rsid w:val="00C60FA5"/>
    <w:rsid w:val="00C613AF"/>
    <w:rsid w:val="00C61AD6"/>
    <w:rsid w:val="00C61C5C"/>
    <w:rsid w:val="00C6233C"/>
    <w:rsid w:val="00C628FB"/>
    <w:rsid w:val="00C62D27"/>
    <w:rsid w:val="00C63403"/>
    <w:rsid w:val="00C63C3B"/>
    <w:rsid w:val="00C640BA"/>
    <w:rsid w:val="00C646B5"/>
    <w:rsid w:val="00C64A42"/>
    <w:rsid w:val="00C65152"/>
    <w:rsid w:val="00C65C9F"/>
    <w:rsid w:val="00C65FC8"/>
    <w:rsid w:val="00C65FF5"/>
    <w:rsid w:val="00C664A5"/>
    <w:rsid w:val="00C66A1D"/>
    <w:rsid w:val="00C66E55"/>
    <w:rsid w:val="00C66FCA"/>
    <w:rsid w:val="00C67160"/>
    <w:rsid w:val="00C67504"/>
    <w:rsid w:val="00C67C8E"/>
    <w:rsid w:val="00C67DF7"/>
    <w:rsid w:val="00C67F85"/>
    <w:rsid w:val="00C70206"/>
    <w:rsid w:val="00C70460"/>
    <w:rsid w:val="00C70C05"/>
    <w:rsid w:val="00C70D4E"/>
    <w:rsid w:val="00C70D8E"/>
    <w:rsid w:val="00C70FDB"/>
    <w:rsid w:val="00C713B1"/>
    <w:rsid w:val="00C714A7"/>
    <w:rsid w:val="00C718A2"/>
    <w:rsid w:val="00C71D7D"/>
    <w:rsid w:val="00C72152"/>
    <w:rsid w:val="00C72168"/>
    <w:rsid w:val="00C721A0"/>
    <w:rsid w:val="00C7282E"/>
    <w:rsid w:val="00C7284C"/>
    <w:rsid w:val="00C72F70"/>
    <w:rsid w:val="00C72F88"/>
    <w:rsid w:val="00C73351"/>
    <w:rsid w:val="00C734BC"/>
    <w:rsid w:val="00C738E5"/>
    <w:rsid w:val="00C738F2"/>
    <w:rsid w:val="00C73A64"/>
    <w:rsid w:val="00C73C3E"/>
    <w:rsid w:val="00C73D07"/>
    <w:rsid w:val="00C742D0"/>
    <w:rsid w:val="00C74ED7"/>
    <w:rsid w:val="00C755E9"/>
    <w:rsid w:val="00C75B01"/>
    <w:rsid w:val="00C75E61"/>
    <w:rsid w:val="00C75EB9"/>
    <w:rsid w:val="00C75FF7"/>
    <w:rsid w:val="00C76FB1"/>
    <w:rsid w:val="00C77228"/>
    <w:rsid w:val="00C77418"/>
    <w:rsid w:val="00C77A72"/>
    <w:rsid w:val="00C77B76"/>
    <w:rsid w:val="00C77F37"/>
    <w:rsid w:val="00C806B3"/>
    <w:rsid w:val="00C808C5"/>
    <w:rsid w:val="00C80C48"/>
    <w:rsid w:val="00C80FDB"/>
    <w:rsid w:val="00C81136"/>
    <w:rsid w:val="00C814A8"/>
    <w:rsid w:val="00C815E3"/>
    <w:rsid w:val="00C82132"/>
    <w:rsid w:val="00C8213C"/>
    <w:rsid w:val="00C824FC"/>
    <w:rsid w:val="00C82973"/>
    <w:rsid w:val="00C82CFC"/>
    <w:rsid w:val="00C82E32"/>
    <w:rsid w:val="00C82F45"/>
    <w:rsid w:val="00C83023"/>
    <w:rsid w:val="00C8314F"/>
    <w:rsid w:val="00C834D2"/>
    <w:rsid w:val="00C83E37"/>
    <w:rsid w:val="00C840D5"/>
    <w:rsid w:val="00C846B2"/>
    <w:rsid w:val="00C84861"/>
    <w:rsid w:val="00C84BF1"/>
    <w:rsid w:val="00C84E9B"/>
    <w:rsid w:val="00C853E5"/>
    <w:rsid w:val="00C85517"/>
    <w:rsid w:val="00C85E5A"/>
    <w:rsid w:val="00C860B4"/>
    <w:rsid w:val="00C8648E"/>
    <w:rsid w:val="00C86F56"/>
    <w:rsid w:val="00C8724F"/>
    <w:rsid w:val="00C875D9"/>
    <w:rsid w:val="00C878F5"/>
    <w:rsid w:val="00C90434"/>
    <w:rsid w:val="00C90717"/>
    <w:rsid w:val="00C90971"/>
    <w:rsid w:val="00C909ED"/>
    <w:rsid w:val="00C90D7F"/>
    <w:rsid w:val="00C90E11"/>
    <w:rsid w:val="00C90FB3"/>
    <w:rsid w:val="00C9156D"/>
    <w:rsid w:val="00C917FF"/>
    <w:rsid w:val="00C91FE3"/>
    <w:rsid w:val="00C9263C"/>
    <w:rsid w:val="00C9266C"/>
    <w:rsid w:val="00C92DFA"/>
    <w:rsid w:val="00C92F7B"/>
    <w:rsid w:val="00C93C44"/>
    <w:rsid w:val="00C94A54"/>
    <w:rsid w:val="00C94B70"/>
    <w:rsid w:val="00C94BBF"/>
    <w:rsid w:val="00C950E8"/>
    <w:rsid w:val="00C9559A"/>
    <w:rsid w:val="00C95630"/>
    <w:rsid w:val="00C95707"/>
    <w:rsid w:val="00C95985"/>
    <w:rsid w:val="00C95C17"/>
    <w:rsid w:val="00C95C25"/>
    <w:rsid w:val="00C95D6C"/>
    <w:rsid w:val="00C95D71"/>
    <w:rsid w:val="00C95F92"/>
    <w:rsid w:val="00C95FBB"/>
    <w:rsid w:val="00C96461"/>
    <w:rsid w:val="00C965DE"/>
    <w:rsid w:val="00C96ACA"/>
    <w:rsid w:val="00C96CEA"/>
    <w:rsid w:val="00C971B9"/>
    <w:rsid w:val="00C977C8"/>
    <w:rsid w:val="00C9780F"/>
    <w:rsid w:val="00C979DF"/>
    <w:rsid w:val="00CA0261"/>
    <w:rsid w:val="00CA04B3"/>
    <w:rsid w:val="00CA051D"/>
    <w:rsid w:val="00CA268B"/>
    <w:rsid w:val="00CA278D"/>
    <w:rsid w:val="00CA2F26"/>
    <w:rsid w:val="00CA3618"/>
    <w:rsid w:val="00CA3930"/>
    <w:rsid w:val="00CA3EB9"/>
    <w:rsid w:val="00CA4AF1"/>
    <w:rsid w:val="00CA5071"/>
    <w:rsid w:val="00CA52A9"/>
    <w:rsid w:val="00CA5D4F"/>
    <w:rsid w:val="00CA6E5A"/>
    <w:rsid w:val="00CA7271"/>
    <w:rsid w:val="00CA73C3"/>
    <w:rsid w:val="00CA7C56"/>
    <w:rsid w:val="00CA7FCD"/>
    <w:rsid w:val="00CB037F"/>
    <w:rsid w:val="00CB0901"/>
    <w:rsid w:val="00CB0974"/>
    <w:rsid w:val="00CB0E25"/>
    <w:rsid w:val="00CB175C"/>
    <w:rsid w:val="00CB1AB5"/>
    <w:rsid w:val="00CB261B"/>
    <w:rsid w:val="00CB29BE"/>
    <w:rsid w:val="00CB2A79"/>
    <w:rsid w:val="00CB36F8"/>
    <w:rsid w:val="00CB37E6"/>
    <w:rsid w:val="00CB39C4"/>
    <w:rsid w:val="00CB3C3E"/>
    <w:rsid w:val="00CB46F1"/>
    <w:rsid w:val="00CB52CD"/>
    <w:rsid w:val="00CB534F"/>
    <w:rsid w:val="00CB53E0"/>
    <w:rsid w:val="00CB556A"/>
    <w:rsid w:val="00CB59EC"/>
    <w:rsid w:val="00CB5FE2"/>
    <w:rsid w:val="00CB65E5"/>
    <w:rsid w:val="00CB69ED"/>
    <w:rsid w:val="00CB6C79"/>
    <w:rsid w:val="00CB7042"/>
    <w:rsid w:val="00CB7159"/>
    <w:rsid w:val="00CB7750"/>
    <w:rsid w:val="00CB7A26"/>
    <w:rsid w:val="00CC0D9B"/>
    <w:rsid w:val="00CC0DC3"/>
    <w:rsid w:val="00CC14EB"/>
    <w:rsid w:val="00CC15B4"/>
    <w:rsid w:val="00CC183F"/>
    <w:rsid w:val="00CC24C0"/>
    <w:rsid w:val="00CC26AC"/>
    <w:rsid w:val="00CC26C8"/>
    <w:rsid w:val="00CC273A"/>
    <w:rsid w:val="00CC2BC6"/>
    <w:rsid w:val="00CC2C08"/>
    <w:rsid w:val="00CC2C39"/>
    <w:rsid w:val="00CC2C58"/>
    <w:rsid w:val="00CC2D6D"/>
    <w:rsid w:val="00CC316D"/>
    <w:rsid w:val="00CC32AF"/>
    <w:rsid w:val="00CC3682"/>
    <w:rsid w:val="00CC37EC"/>
    <w:rsid w:val="00CC3CAA"/>
    <w:rsid w:val="00CC435F"/>
    <w:rsid w:val="00CC43F0"/>
    <w:rsid w:val="00CC45C0"/>
    <w:rsid w:val="00CC4B5C"/>
    <w:rsid w:val="00CC4DC5"/>
    <w:rsid w:val="00CC4DF7"/>
    <w:rsid w:val="00CC5430"/>
    <w:rsid w:val="00CC56F9"/>
    <w:rsid w:val="00CC590D"/>
    <w:rsid w:val="00CC5EFF"/>
    <w:rsid w:val="00CC6276"/>
    <w:rsid w:val="00CC656F"/>
    <w:rsid w:val="00CC74A2"/>
    <w:rsid w:val="00CC7AE3"/>
    <w:rsid w:val="00CD0BB2"/>
    <w:rsid w:val="00CD16D1"/>
    <w:rsid w:val="00CD1D43"/>
    <w:rsid w:val="00CD2367"/>
    <w:rsid w:val="00CD2373"/>
    <w:rsid w:val="00CD248E"/>
    <w:rsid w:val="00CD25FD"/>
    <w:rsid w:val="00CD2DBE"/>
    <w:rsid w:val="00CD3346"/>
    <w:rsid w:val="00CD33EA"/>
    <w:rsid w:val="00CD3786"/>
    <w:rsid w:val="00CD379B"/>
    <w:rsid w:val="00CD39D7"/>
    <w:rsid w:val="00CD3A98"/>
    <w:rsid w:val="00CD3F95"/>
    <w:rsid w:val="00CD4071"/>
    <w:rsid w:val="00CD40D0"/>
    <w:rsid w:val="00CD4923"/>
    <w:rsid w:val="00CD4A7A"/>
    <w:rsid w:val="00CD4AEA"/>
    <w:rsid w:val="00CD5174"/>
    <w:rsid w:val="00CD644C"/>
    <w:rsid w:val="00CD64B6"/>
    <w:rsid w:val="00CD699B"/>
    <w:rsid w:val="00CD7595"/>
    <w:rsid w:val="00CD7810"/>
    <w:rsid w:val="00CD7D1A"/>
    <w:rsid w:val="00CD7DA8"/>
    <w:rsid w:val="00CE0765"/>
    <w:rsid w:val="00CE0A2B"/>
    <w:rsid w:val="00CE0F62"/>
    <w:rsid w:val="00CE12DD"/>
    <w:rsid w:val="00CE1486"/>
    <w:rsid w:val="00CE17A3"/>
    <w:rsid w:val="00CE17C8"/>
    <w:rsid w:val="00CE1C65"/>
    <w:rsid w:val="00CE1DA3"/>
    <w:rsid w:val="00CE22FC"/>
    <w:rsid w:val="00CE37CF"/>
    <w:rsid w:val="00CE3972"/>
    <w:rsid w:val="00CE3A57"/>
    <w:rsid w:val="00CE3CD1"/>
    <w:rsid w:val="00CE445F"/>
    <w:rsid w:val="00CE4C49"/>
    <w:rsid w:val="00CE525B"/>
    <w:rsid w:val="00CE5D00"/>
    <w:rsid w:val="00CE5FD1"/>
    <w:rsid w:val="00CE634B"/>
    <w:rsid w:val="00CE668D"/>
    <w:rsid w:val="00CE7194"/>
    <w:rsid w:val="00CE7275"/>
    <w:rsid w:val="00CE7F6C"/>
    <w:rsid w:val="00CF015B"/>
    <w:rsid w:val="00CF0A3A"/>
    <w:rsid w:val="00CF0A96"/>
    <w:rsid w:val="00CF0CC0"/>
    <w:rsid w:val="00CF1030"/>
    <w:rsid w:val="00CF10BE"/>
    <w:rsid w:val="00CF12B3"/>
    <w:rsid w:val="00CF17EB"/>
    <w:rsid w:val="00CF18EF"/>
    <w:rsid w:val="00CF1AAF"/>
    <w:rsid w:val="00CF1CA1"/>
    <w:rsid w:val="00CF202F"/>
    <w:rsid w:val="00CF294A"/>
    <w:rsid w:val="00CF29FB"/>
    <w:rsid w:val="00CF2E57"/>
    <w:rsid w:val="00CF3250"/>
    <w:rsid w:val="00CF35BF"/>
    <w:rsid w:val="00CF3768"/>
    <w:rsid w:val="00CF4230"/>
    <w:rsid w:val="00CF467A"/>
    <w:rsid w:val="00CF479F"/>
    <w:rsid w:val="00CF4CAC"/>
    <w:rsid w:val="00CF58DC"/>
    <w:rsid w:val="00CF5D28"/>
    <w:rsid w:val="00CF6BF5"/>
    <w:rsid w:val="00CF6E7C"/>
    <w:rsid w:val="00CF6ECF"/>
    <w:rsid w:val="00CF770D"/>
    <w:rsid w:val="00CF7A04"/>
    <w:rsid w:val="00D00363"/>
    <w:rsid w:val="00D00A64"/>
    <w:rsid w:val="00D00D06"/>
    <w:rsid w:val="00D01582"/>
    <w:rsid w:val="00D01882"/>
    <w:rsid w:val="00D019FF"/>
    <w:rsid w:val="00D01C75"/>
    <w:rsid w:val="00D01D33"/>
    <w:rsid w:val="00D01D5C"/>
    <w:rsid w:val="00D01FC8"/>
    <w:rsid w:val="00D02149"/>
    <w:rsid w:val="00D02472"/>
    <w:rsid w:val="00D02708"/>
    <w:rsid w:val="00D0271F"/>
    <w:rsid w:val="00D0285F"/>
    <w:rsid w:val="00D02C5C"/>
    <w:rsid w:val="00D035B7"/>
    <w:rsid w:val="00D038FA"/>
    <w:rsid w:val="00D03AAA"/>
    <w:rsid w:val="00D04149"/>
    <w:rsid w:val="00D0454F"/>
    <w:rsid w:val="00D05199"/>
    <w:rsid w:val="00D05449"/>
    <w:rsid w:val="00D055A9"/>
    <w:rsid w:val="00D05B3A"/>
    <w:rsid w:val="00D05E9C"/>
    <w:rsid w:val="00D06084"/>
    <w:rsid w:val="00D0614D"/>
    <w:rsid w:val="00D06522"/>
    <w:rsid w:val="00D06872"/>
    <w:rsid w:val="00D06C4A"/>
    <w:rsid w:val="00D06CFA"/>
    <w:rsid w:val="00D07127"/>
    <w:rsid w:val="00D076A6"/>
    <w:rsid w:val="00D07A6C"/>
    <w:rsid w:val="00D07ABB"/>
    <w:rsid w:val="00D07F08"/>
    <w:rsid w:val="00D104A2"/>
    <w:rsid w:val="00D109B9"/>
    <w:rsid w:val="00D10E67"/>
    <w:rsid w:val="00D10FA5"/>
    <w:rsid w:val="00D11002"/>
    <w:rsid w:val="00D11305"/>
    <w:rsid w:val="00D115E4"/>
    <w:rsid w:val="00D116D2"/>
    <w:rsid w:val="00D11C57"/>
    <w:rsid w:val="00D120F1"/>
    <w:rsid w:val="00D12236"/>
    <w:rsid w:val="00D1263E"/>
    <w:rsid w:val="00D137E0"/>
    <w:rsid w:val="00D137E6"/>
    <w:rsid w:val="00D13EBC"/>
    <w:rsid w:val="00D1408C"/>
    <w:rsid w:val="00D14798"/>
    <w:rsid w:val="00D148B0"/>
    <w:rsid w:val="00D14A9F"/>
    <w:rsid w:val="00D15038"/>
    <w:rsid w:val="00D15A59"/>
    <w:rsid w:val="00D15CD4"/>
    <w:rsid w:val="00D16020"/>
    <w:rsid w:val="00D1626C"/>
    <w:rsid w:val="00D164F1"/>
    <w:rsid w:val="00D16663"/>
    <w:rsid w:val="00D16B47"/>
    <w:rsid w:val="00D16CBC"/>
    <w:rsid w:val="00D177FA"/>
    <w:rsid w:val="00D17B26"/>
    <w:rsid w:val="00D20A33"/>
    <w:rsid w:val="00D20C18"/>
    <w:rsid w:val="00D20EA5"/>
    <w:rsid w:val="00D21872"/>
    <w:rsid w:val="00D2241A"/>
    <w:rsid w:val="00D22A5B"/>
    <w:rsid w:val="00D22C9B"/>
    <w:rsid w:val="00D2339D"/>
    <w:rsid w:val="00D238D8"/>
    <w:rsid w:val="00D239A3"/>
    <w:rsid w:val="00D23FBF"/>
    <w:rsid w:val="00D24362"/>
    <w:rsid w:val="00D248DA"/>
    <w:rsid w:val="00D2578B"/>
    <w:rsid w:val="00D262E7"/>
    <w:rsid w:val="00D2704E"/>
    <w:rsid w:val="00D270C1"/>
    <w:rsid w:val="00D272E8"/>
    <w:rsid w:val="00D3013D"/>
    <w:rsid w:val="00D305C8"/>
    <w:rsid w:val="00D306A7"/>
    <w:rsid w:val="00D307FE"/>
    <w:rsid w:val="00D31497"/>
    <w:rsid w:val="00D31786"/>
    <w:rsid w:val="00D31BA6"/>
    <w:rsid w:val="00D31E6A"/>
    <w:rsid w:val="00D3213C"/>
    <w:rsid w:val="00D3262D"/>
    <w:rsid w:val="00D32855"/>
    <w:rsid w:val="00D334FB"/>
    <w:rsid w:val="00D338A2"/>
    <w:rsid w:val="00D33E52"/>
    <w:rsid w:val="00D33F95"/>
    <w:rsid w:val="00D34118"/>
    <w:rsid w:val="00D3411E"/>
    <w:rsid w:val="00D343D0"/>
    <w:rsid w:val="00D34F6D"/>
    <w:rsid w:val="00D35018"/>
    <w:rsid w:val="00D353F4"/>
    <w:rsid w:val="00D3554A"/>
    <w:rsid w:val="00D357A6"/>
    <w:rsid w:val="00D35B42"/>
    <w:rsid w:val="00D35C0F"/>
    <w:rsid w:val="00D35C30"/>
    <w:rsid w:val="00D35CF5"/>
    <w:rsid w:val="00D36528"/>
    <w:rsid w:val="00D369FB"/>
    <w:rsid w:val="00D36A35"/>
    <w:rsid w:val="00D36B6F"/>
    <w:rsid w:val="00D36CCF"/>
    <w:rsid w:val="00D377CC"/>
    <w:rsid w:val="00D37BB8"/>
    <w:rsid w:val="00D37E5D"/>
    <w:rsid w:val="00D37FB5"/>
    <w:rsid w:val="00D403AF"/>
    <w:rsid w:val="00D4060D"/>
    <w:rsid w:val="00D40DDB"/>
    <w:rsid w:val="00D41246"/>
    <w:rsid w:val="00D412A1"/>
    <w:rsid w:val="00D41322"/>
    <w:rsid w:val="00D425F6"/>
    <w:rsid w:val="00D42968"/>
    <w:rsid w:val="00D43111"/>
    <w:rsid w:val="00D44477"/>
    <w:rsid w:val="00D44558"/>
    <w:rsid w:val="00D447A3"/>
    <w:rsid w:val="00D44984"/>
    <w:rsid w:val="00D449B3"/>
    <w:rsid w:val="00D452F8"/>
    <w:rsid w:val="00D45399"/>
    <w:rsid w:val="00D45522"/>
    <w:rsid w:val="00D4569E"/>
    <w:rsid w:val="00D467F4"/>
    <w:rsid w:val="00D468BE"/>
    <w:rsid w:val="00D46D3A"/>
    <w:rsid w:val="00D4705F"/>
    <w:rsid w:val="00D47094"/>
    <w:rsid w:val="00D475EE"/>
    <w:rsid w:val="00D4765F"/>
    <w:rsid w:val="00D47B54"/>
    <w:rsid w:val="00D47D06"/>
    <w:rsid w:val="00D47F1C"/>
    <w:rsid w:val="00D50D07"/>
    <w:rsid w:val="00D50D47"/>
    <w:rsid w:val="00D5132B"/>
    <w:rsid w:val="00D516D6"/>
    <w:rsid w:val="00D519FC"/>
    <w:rsid w:val="00D5358C"/>
    <w:rsid w:val="00D54235"/>
    <w:rsid w:val="00D5496A"/>
    <w:rsid w:val="00D5512A"/>
    <w:rsid w:val="00D5525D"/>
    <w:rsid w:val="00D553CC"/>
    <w:rsid w:val="00D55540"/>
    <w:rsid w:val="00D557CD"/>
    <w:rsid w:val="00D55AE3"/>
    <w:rsid w:val="00D55D41"/>
    <w:rsid w:val="00D562E9"/>
    <w:rsid w:val="00D56B80"/>
    <w:rsid w:val="00D56F44"/>
    <w:rsid w:val="00D57605"/>
    <w:rsid w:val="00D603BD"/>
    <w:rsid w:val="00D603BE"/>
    <w:rsid w:val="00D60A45"/>
    <w:rsid w:val="00D60EBB"/>
    <w:rsid w:val="00D60EEA"/>
    <w:rsid w:val="00D60F25"/>
    <w:rsid w:val="00D613C0"/>
    <w:rsid w:val="00D61B00"/>
    <w:rsid w:val="00D61F82"/>
    <w:rsid w:val="00D620C4"/>
    <w:rsid w:val="00D62526"/>
    <w:rsid w:val="00D629EF"/>
    <w:rsid w:val="00D63CAF"/>
    <w:rsid w:val="00D63F67"/>
    <w:rsid w:val="00D63FCE"/>
    <w:rsid w:val="00D64334"/>
    <w:rsid w:val="00D64998"/>
    <w:rsid w:val="00D64DF9"/>
    <w:rsid w:val="00D65381"/>
    <w:rsid w:val="00D65906"/>
    <w:rsid w:val="00D65C2D"/>
    <w:rsid w:val="00D665D2"/>
    <w:rsid w:val="00D6754B"/>
    <w:rsid w:val="00D67B36"/>
    <w:rsid w:val="00D67C5F"/>
    <w:rsid w:val="00D67F31"/>
    <w:rsid w:val="00D701CB"/>
    <w:rsid w:val="00D704CB"/>
    <w:rsid w:val="00D70BDE"/>
    <w:rsid w:val="00D70EFF"/>
    <w:rsid w:val="00D7116A"/>
    <w:rsid w:val="00D71B7F"/>
    <w:rsid w:val="00D71E07"/>
    <w:rsid w:val="00D72027"/>
    <w:rsid w:val="00D726E6"/>
    <w:rsid w:val="00D726FD"/>
    <w:rsid w:val="00D73089"/>
    <w:rsid w:val="00D7364F"/>
    <w:rsid w:val="00D73666"/>
    <w:rsid w:val="00D738B2"/>
    <w:rsid w:val="00D7407D"/>
    <w:rsid w:val="00D74A8A"/>
    <w:rsid w:val="00D74CD6"/>
    <w:rsid w:val="00D74DEC"/>
    <w:rsid w:val="00D75054"/>
    <w:rsid w:val="00D75329"/>
    <w:rsid w:val="00D75337"/>
    <w:rsid w:val="00D75420"/>
    <w:rsid w:val="00D7569F"/>
    <w:rsid w:val="00D75AF4"/>
    <w:rsid w:val="00D75FBD"/>
    <w:rsid w:val="00D77447"/>
    <w:rsid w:val="00D7755D"/>
    <w:rsid w:val="00D77D0B"/>
    <w:rsid w:val="00D8061C"/>
    <w:rsid w:val="00D81106"/>
    <w:rsid w:val="00D811BA"/>
    <w:rsid w:val="00D813F1"/>
    <w:rsid w:val="00D81D06"/>
    <w:rsid w:val="00D829B4"/>
    <w:rsid w:val="00D82E4A"/>
    <w:rsid w:val="00D83629"/>
    <w:rsid w:val="00D83926"/>
    <w:rsid w:val="00D83BAB"/>
    <w:rsid w:val="00D84324"/>
    <w:rsid w:val="00D84376"/>
    <w:rsid w:val="00D848EB"/>
    <w:rsid w:val="00D8523B"/>
    <w:rsid w:val="00D8551B"/>
    <w:rsid w:val="00D85901"/>
    <w:rsid w:val="00D85A94"/>
    <w:rsid w:val="00D85C58"/>
    <w:rsid w:val="00D85F21"/>
    <w:rsid w:val="00D867AE"/>
    <w:rsid w:val="00D86898"/>
    <w:rsid w:val="00D86A42"/>
    <w:rsid w:val="00D86A50"/>
    <w:rsid w:val="00D87224"/>
    <w:rsid w:val="00D8724F"/>
    <w:rsid w:val="00D87AB9"/>
    <w:rsid w:val="00D87BC3"/>
    <w:rsid w:val="00D87C67"/>
    <w:rsid w:val="00D87CFC"/>
    <w:rsid w:val="00D90200"/>
    <w:rsid w:val="00D902BD"/>
    <w:rsid w:val="00D903CF"/>
    <w:rsid w:val="00D90740"/>
    <w:rsid w:val="00D90F1C"/>
    <w:rsid w:val="00D91113"/>
    <w:rsid w:val="00D9154C"/>
    <w:rsid w:val="00D91693"/>
    <w:rsid w:val="00D9187A"/>
    <w:rsid w:val="00D9196F"/>
    <w:rsid w:val="00D919FA"/>
    <w:rsid w:val="00D91B35"/>
    <w:rsid w:val="00D924D4"/>
    <w:rsid w:val="00D92650"/>
    <w:rsid w:val="00D92C8F"/>
    <w:rsid w:val="00D93661"/>
    <w:rsid w:val="00D939DE"/>
    <w:rsid w:val="00D93B40"/>
    <w:rsid w:val="00D93CD6"/>
    <w:rsid w:val="00D93D94"/>
    <w:rsid w:val="00D942DD"/>
    <w:rsid w:val="00D94650"/>
    <w:rsid w:val="00D949FC"/>
    <w:rsid w:val="00D94E3F"/>
    <w:rsid w:val="00D95034"/>
    <w:rsid w:val="00D95F2A"/>
    <w:rsid w:val="00D966B4"/>
    <w:rsid w:val="00D9670B"/>
    <w:rsid w:val="00D96AC2"/>
    <w:rsid w:val="00D96B78"/>
    <w:rsid w:val="00D96CDB"/>
    <w:rsid w:val="00D974C9"/>
    <w:rsid w:val="00D97CDE"/>
    <w:rsid w:val="00DA0967"/>
    <w:rsid w:val="00DA0E24"/>
    <w:rsid w:val="00DA149F"/>
    <w:rsid w:val="00DA1CDA"/>
    <w:rsid w:val="00DA2031"/>
    <w:rsid w:val="00DA20F5"/>
    <w:rsid w:val="00DA24CD"/>
    <w:rsid w:val="00DA26B0"/>
    <w:rsid w:val="00DA2AAB"/>
    <w:rsid w:val="00DA2E5D"/>
    <w:rsid w:val="00DA2FD3"/>
    <w:rsid w:val="00DA36D3"/>
    <w:rsid w:val="00DA39A1"/>
    <w:rsid w:val="00DA414A"/>
    <w:rsid w:val="00DA43CE"/>
    <w:rsid w:val="00DA4880"/>
    <w:rsid w:val="00DA49F3"/>
    <w:rsid w:val="00DA5336"/>
    <w:rsid w:val="00DA5FBD"/>
    <w:rsid w:val="00DA624B"/>
    <w:rsid w:val="00DA66DB"/>
    <w:rsid w:val="00DA67FE"/>
    <w:rsid w:val="00DA6F7C"/>
    <w:rsid w:val="00DA733C"/>
    <w:rsid w:val="00DA7F3A"/>
    <w:rsid w:val="00DB002C"/>
    <w:rsid w:val="00DB00C5"/>
    <w:rsid w:val="00DB0F6C"/>
    <w:rsid w:val="00DB13C8"/>
    <w:rsid w:val="00DB2252"/>
    <w:rsid w:val="00DB309F"/>
    <w:rsid w:val="00DB35CD"/>
    <w:rsid w:val="00DB413A"/>
    <w:rsid w:val="00DB44DF"/>
    <w:rsid w:val="00DB45D4"/>
    <w:rsid w:val="00DB5137"/>
    <w:rsid w:val="00DB5808"/>
    <w:rsid w:val="00DB5A2F"/>
    <w:rsid w:val="00DB5BED"/>
    <w:rsid w:val="00DB5CEE"/>
    <w:rsid w:val="00DB5D34"/>
    <w:rsid w:val="00DB5EBB"/>
    <w:rsid w:val="00DB6122"/>
    <w:rsid w:val="00DB6DEA"/>
    <w:rsid w:val="00DB70BA"/>
    <w:rsid w:val="00DB7BEC"/>
    <w:rsid w:val="00DC0366"/>
    <w:rsid w:val="00DC0407"/>
    <w:rsid w:val="00DC0432"/>
    <w:rsid w:val="00DC0860"/>
    <w:rsid w:val="00DC0A5B"/>
    <w:rsid w:val="00DC0ACA"/>
    <w:rsid w:val="00DC15B5"/>
    <w:rsid w:val="00DC167F"/>
    <w:rsid w:val="00DC181C"/>
    <w:rsid w:val="00DC193B"/>
    <w:rsid w:val="00DC1F62"/>
    <w:rsid w:val="00DC20E9"/>
    <w:rsid w:val="00DC239E"/>
    <w:rsid w:val="00DC23E6"/>
    <w:rsid w:val="00DC28C3"/>
    <w:rsid w:val="00DC2ECB"/>
    <w:rsid w:val="00DC356E"/>
    <w:rsid w:val="00DC3E3F"/>
    <w:rsid w:val="00DC4696"/>
    <w:rsid w:val="00DC4986"/>
    <w:rsid w:val="00DC4A55"/>
    <w:rsid w:val="00DC4F9C"/>
    <w:rsid w:val="00DC56B8"/>
    <w:rsid w:val="00DC57E1"/>
    <w:rsid w:val="00DC585C"/>
    <w:rsid w:val="00DC587E"/>
    <w:rsid w:val="00DC5D26"/>
    <w:rsid w:val="00DC5D4E"/>
    <w:rsid w:val="00DC5FAC"/>
    <w:rsid w:val="00DC62A7"/>
    <w:rsid w:val="00DC683B"/>
    <w:rsid w:val="00DC6885"/>
    <w:rsid w:val="00DC7DBC"/>
    <w:rsid w:val="00DD0377"/>
    <w:rsid w:val="00DD04C5"/>
    <w:rsid w:val="00DD06B4"/>
    <w:rsid w:val="00DD0C40"/>
    <w:rsid w:val="00DD1578"/>
    <w:rsid w:val="00DD23A7"/>
    <w:rsid w:val="00DD2465"/>
    <w:rsid w:val="00DD2C69"/>
    <w:rsid w:val="00DD33AB"/>
    <w:rsid w:val="00DD3C82"/>
    <w:rsid w:val="00DD4255"/>
    <w:rsid w:val="00DD449F"/>
    <w:rsid w:val="00DD45A2"/>
    <w:rsid w:val="00DD4835"/>
    <w:rsid w:val="00DD48A5"/>
    <w:rsid w:val="00DD4EB0"/>
    <w:rsid w:val="00DD4FB2"/>
    <w:rsid w:val="00DD6076"/>
    <w:rsid w:val="00DD608F"/>
    <w:rsid w:val="00DD66F9"/>
    <w:rsid w:val="00DD715E"/>
    <w:rsid w:val="00DD7492"/>
    <w:rsid w:val="00DD7CC5"/>
    <w:rsid w:val="00DD7F36"/>
    <w:rsid w:val="00DE007B"/>
    <w:rsid w:val="00DE0E50"/>
    <w:rsid w:val="00DE13F1"/>
    <w:rsid w:val="00DE1DC6"/>
    <w:rsid w:val="00DE20BF"/>
    <w:rsid w:val="00DE2374"/>
    <w:rsid w:val="00DE24C7"/>
    <w:rsid w:val="00DE2F47"/>
    <w:rsid w:val="00DE3397"/>
    <w:rsid w:val="00DE3ED1"/>
    <w:rsid w:val="00DE442A"/>
    <w:rsid w:val="00DE4B2C"/>
    <w:rsid w:val="00DE5772"/>
    <w:rsid w:val="00DE5A31"/>
    <w:rsid w:val="00DE5F12"/>
    <w:rsid w:val="00DE6794"/>
    <w:rsid w:val="00DE6A8A"/>
    <w:rsid w:val="00DE6E34"/>
    <w:rsid w:val="00DE7FAC"/>
    <w:rsid w:val="00DF00E9"/>
    <w:rsid w:val="00DF048E"/>
    <w:rsid w:val="00DF0A39"/>
    <w:rsid w:val="00DF11CA"/>
    <w:rsid w:val="00DF124D"/>
    <w:rsid w:val="00DF1251"/>
    <w:rsid w:val="00DF14A7"/>
    <w:rsid w:val="00DF1DE3"/>
    <w:rsid w:val="00DF201F"/>
    <w:rsid w:val="00DF245F"/>
    <w:rsid w:val="00DF2514"/>
    <w:rsid w:val="00DF268A"/>
    <w:rsid w:val="00DF2712"/>
    <w:rsid w:val="00DF2A87"/>
    <w:rsid w:val="00DF2E7C"/>
    <w:rsid w:val="00DF2E9B"/>
    <w:rsid w:val="00DF3EDB"/>
    <w:rsid w:val="00DF447A"/>
    <w:rsid w:val="00DF4497"/>
    <w:rsid w:val="00DF4C0A"/>
    <w:rsid w:val="00DF4C83"/>
    <w:rsid w:val="00DF542F"/>
    <w:rsid w:val="00DF56E3"/>
    <w:rsid w:val="00DF581B"/>
    <w:rsid w:val="00DF5B12"/>
    <w:rsid w:val="00DF5FE0"/>
    <w:rsid w:val="00DF631D"/>
    <w:rsid w:val="00DF7096"/>
    <w:rsid w:val="00DF759E"/>
    <w:rsid w:val="00DF7F62"/>
    <w:rsid w:val="00E00626"/>
    <w:rsid w:val="00E0090A"/>
    <w:rsid w:val="00E00CCE"/>
    <w:rsid w:val="00E012C3"/>
    <w:rsid w:val="00E0155C"/>
    <w:rsid w:val="00E01EB7"/>
    <w:rsid w:val="00E023C5"/>
    <w:rsid w:val="00E0308A"/>
    <w:rsid w:val="00E03CD0"/>
    <w:rsid w:val="00E04297"/>
    <w:rsid w:val="00E04369"/>
    <w:rsid w:val="00E04CA2"/>
    <w:rsid w:val="00E04D11"/>
    <w:rsid w:val="00E04ED7"/>
    <w:rsid w:val="00E05A80"/>
    <w:rsid w:val="00E05F09"/>
    <w:rsid w:val="00E06288"/>
    <w:rsid w:val="00E0702C"/>
    <w:rsid w:val="00E07466"/>
    <w:rsid w:val="00E076AD"/>
    <w:rsid w:val="00E07A73"/>
    <w:rsid w:val="00E07C78"/>
    <w:rsid w:val="00E10D20"/>
    <w:rsid w:val="00E110C0"/>
    <w:rsid w:val="00E111C4"/>
    <w:rsid w:val="00E11C0A"/>
    <w:rsid w:val="00E12419"/>
    <w:rsid w:val="00E12426"/>
    <w:rsid w:val="00E1247B"/>
    <w:rsid w:val="00E127EB"/>
    <w:rsid w:val="00E131C2"/>
    <w:rsid w:val="00E14288"/>
    <w:rsid w:val="00E14552"/>
    <w:rsid w:val="00E14962"/>
    <w:rsid w:val="00E14AA8"/>
    <w:rsid w:val="00E15040"/>
    <w:rsid w:val="00E150E6"/>
    <w:rsid w:val="00E15291"/>
    <w:rsid w:val="00E16151"/>
    <w:rsid w:val="00E161CA"/>
    <w:rsid w:val="00E1623B"/>
    <w:rsid w:val="00E1696D"/>
    <w:rsid w:val="00E16B2C"/>
    <w:rsid w:val="00E16CC3"/>
    <w:rsid w:val="00E17110"/>
    <w:rsid w:val="00E17942"/>
    <w:rsid w:val="00E17D05"/>
    <w:rsid w:val="00E202EC"/>
    <w:rsid w:val="00E20820"/>
    <w:rsid w:val="00E20E7A"/>
    <w:rsid w:val="00E21013"/>
    <w:rsid w:val="00E21810"/>
    <w:rsid w:val="00E21A31"/>
    <w:rsid w:val="00E21ABF"/>
    <w:rsid w:val="00E21D4B"/>
    <w:rsid w:val="00E21D75"/>
    <w:rsid w:val="00E21DA7"/>
    <w:rsid w:val="00E21EC9"/>
    <w:rsid w:val="00E2292C"/>
    <w:rsid w:val="00E22BBD"/>
    <w:rsid w:val="00E22E97"/>
    <w:rsid w:val="00E232EE"/>
    <w:rsid w:val="00E233DA"/>
    <w:rsid w:val="00E23903"/>
    <w:rsid w:val="00E23DA1"/>
    <w:rsid w:val="00E23E8A"/>
    <w:rsid w:val="00E23EF1"/>
    <w:rsid w:val="00E2449C"/>
    <w:rsid w:val="00E245ED"/>
    <w:rsid w:val="00E24719"/>
    <w:rsid w:val="00E24733"/>
    <w:rsid w:val="00E2477B"/>
    <w:rsid w:val="00E24A06"/>
    <w:rsid w:val="00E24EE3"/>
    <w:rsid w:val="00E2556C"/>
    <w:rsid w:val="00E25641"/>
    <w:rsid w:val="00E2566B"/>
    <w:rsid w:val="00E26358"/>
    <w:rsid w:val="00E26C30"/>
    <w:rsid w:val="00E26D70"/>
    <w:rsid w:val="00E26FAB"/>
    <w:rsid w:val="00E27535"/>
    <w:rsid w:val="00E27824"/>
    <w:rsid w:val="00E27EAF"/>
    <w:rsid w:val="00E300A3"/>
    <w:rsid w:val="00E300D6"/>
    <w:rsid w:val="00E31A3B"/>
    <w:rsid w:val="00E31C79"/>
    <w:rsid w:val="00E31EB7"/>
    <w:rsid w:val="00E32764"/>
    <w:rsid w:val="00E3277C"/>
    <w:rsid w:val="00E32FCC"/>
    <w:rsid w:val="00E338C1"/>
    <w:rsid w:val="00E33940"/>
    <w:rsid w:val="00E33B58"/>
    <w:rsid w:val="00E33BA9"/>
    <w:rsid w:val="00E33C35"/>
    <w:rsid w:val="00E33DD5"/>
    <w:rsid w:val="00E349EE"/>
    <w:rsid w:val="00E34E40"/>
    <w:rsid w:val="00E357E7"/>
    <w:rsid w:val="00E35F3C"/>
    <w:rsid w:val="00E364D0"/>
    <w:rsid w:val="00E3668D"/>
    <w:rsid w:val="00E36B63"/>
    <w:rsid w:val="00E3703B"/>
    <w:rsid w:val="00E3734A"/>
    <w:rsid w:val="00E37688"/>
    <w:rsid w:val="00E37B32"/>
    <w:rsid w:val="00E4015F"/>
    <w:rsid w:val="00E40446"/>
    <w:rsid w:val="00E40462"/>
    <w:rsid w:val="00E407C3"/>
    <w:rsid w:val="00E408DF"/>
    <w:rsid w:val="00E409ED"/>
    <w:rsid w:val="00E40C91"/>
    <w:rsid w:val="00E41746"/>
    <w:rsid w:val="00E41833"/>
    <w:rsid w:val="00E4236C"/>
    <w:rsid w:val="00E426AC"/>
    <w:rsid w:val="00E4309B"/>
    <w:rsid w:val="00E43655"/>
    <w:rsid w:val="00E43A5D"/>
    <w:rsid w:val="00E44595"/>
    <w:rsid w:val="00E4477A"/>
    <w:rsid w:val="00E44782"/>
    <w:rsid w:val="00E448DA"/>
    <w:rsid w:val="00E44BC8"/>
    <w:rsid w:val="00E44EFC"/>
    <w:rsid w:val="00E45560"/>
    <w:rsid w:val="00E458B2"/>
    <w:rsid w:val="00E459A4"/>
    <w:rsid w:val="00E45EC0"/>
    <w:rsid w:val="00E461DA"/>
    <w:rsid w:val="00E462A3"/>
    <w:rsid w:val="00E4704A"/>
    <w:rsid w:val="00E47933"/>
    <w:rsid w:val="00E47945"/>
    <w:rsid w:val="00E47ACA"/>
    <w:rsid w:val="00E47FF2"/>
    <w:rsid w:val="00E5036A"/>
    <w:rsid w:val="00E50405"/>
    <w:rsid w:val="00E50B77"/>
    <w:rsid w:val="00E51476"/>
    <w:rsid w:val="00E514BE"/>
    <w:rsid w:val="00E5160F"/>
    <w:rsid w:val="00E52346"/>
    <w:rsid w:val="00E52C2A"/>
    <w:rsid w:val="00E53415"/>
    <w:rsid w:val="00E53A42"/>
    <w:rsid w:val="00E53C57"/>
    <w:rsid w:val="00E5416C"/>
    <w:rsid w:val="00E544CD"/>
    <w:rsid w:val="00E54640"/>
    <w:rsid w:val="00E547B9"/>
    <w:rsid w:val="00E54808"/>
    <w:rsid w:val="00E55303"/>
    <w:rsid w:val="00E5548D"/>
    <w:rsid w:val="00E556DD"/>
    <w:rsid w:val="00E55A15"/>
    <w:rsid w:val="00E55F87"/>
    <w:rsid w:val="00E56239"/>
    <w:rsid w:val="00E565B2"/>
    <w:rsid w:val="00E56F54"/>
    <w:rsid w:val="00E572C2"/>
    <w:rsid w:val="00E574CD"/>
    <w:rsid w:val="00E57BB4"/>
    <w:rsid w:val="00E607D8"/>
    <w:rsid w:val="00E60DE6"/>
    <w:rsid w:val="00E60DFC"/>
    <w:rsid w:val="00E60FD8"/>
    <w:rsid w:val="00E61038"/>
    <w:rsid w:val="00E6141F"/>
    <w:rsid w:val="00E61BD3"/>
    <w:rsid w:val="00E620B1"/>
    <w:rsid w:val="00E62148"/>
    <w:rsid w:val="00E62C6C"/>
    <w:rsid w:val="00E62CEF"/>
    <w:rsid w:val="00E630B6"/>
    <w:rsid w:val="00E6342D"/>
    <w:rsid w:val="00E63579"/>
    <w:rsid w:val="00E63C4E"/>
    <w:rsid w:val="00E64DCA"/>
    <w:rsid w:val="00E64FF0"/>
    <w:rsid w:val="00E6588E"/>
    <w:rsid w:val="00E65FF4"/>
    <w:rsid w:val="00E66054"/>
    <w:rsid w:val="00E66623"/>
    <w:rsid w:val="00E66C5E"/>
    <w:rsid w:val="00E66F08"/>
    <w:rsid w:val="00E67104"/>
    <w:rsid w:val="00E6730A"/>
    <w:rsid w:val="00E67376"/>
    <w:rsid w:val="00E676EE"/>
    <w:rsid w:val="00E678DB"/>
    <w:rsid w:val="00E67FA2"/>
    <w:rsid w:val="00E70306"/>
    <w:rsid w:val="00E7049E"/>
    <w:rsid w:val="00E705FA"/>
    <w:rsid w:val="00E70881"/>
    <w:rsid w:val="00E70EEC"/>
    <w:rsid w:val="00E7126F"/>
    <w:rsid w:val="00E718BB"/>
    <w:rsid w:val="00E73A7C"/>
    <w:rsid w:val="00E73B0B"/>
    <w:rsid w:val="00E73BD8"/>
    <w:rsid w:val="00E74618"/>
    <w:rsid w:val="00E7468C"/>
    <w:rsid w:val="00E74EE3"/>
    <w:rsid w:val="00E7511D"/>
    <w:rsid w:val="00E75681"/>
    <w:rsid w:val="00E75E31"/>
    <w:rsid w:val="00E763A9"/>
    <w:rsid w:val="00E76678"/>
    <w:rsid w:val="00E7692F"/>
    <w:rsid w:val="00E76B58"/>
    <w:rsid w:val="00E7755C"/>
    <w:rsid w:val="00E775CC"/>
    <w:rsid w:val="00E80094"/>
    <w:rsid w:val="00E8069E"/>
    <w:rsid w:val="00E807E6"/>
    <w:rsid w:val="00E80D2C"/>
    <w:rsid w:val="00E81B68"/>
    <w:rsid w:val="00E81C46"/>
    <w:rsid w:val="00E81D42"/>
    <w:rsid w:val="00E82521"/>
    <w:rsid w:val="00E82DA1"/>
    <w:rsid w:val="00E82FE4"/>
    <w:rsid w:val="00E83906"/>
    <w:rsid w:val="00E83D8B"/>
    <w:rsid w:val="00E84710"/>
    <w:rsid w:val="00E84742"/>
    <w:rsid w:val="00E84A38"/>
    <w:rsid w:val="00E84B91"/>
    <w:rsid w:val="00E84B9B"/>
    <w:rsid w:val="00E84D15"/>
    <w:rsid w:val="00E84F19"/>
    <w:rsid w:val="00E854BB"/>
    <w:rsid w:val="00E85AA9"/>
    <w:rsid w:val="00E85AE0"/>
    <w:rsid w:val="00E85D51"/>
    <w:rsid w:val="00E86197"/>
    <w:rsid w:val="00E861DD"/>
    <w:rsid w:val="00E86BB7"/>
    <w:rsid w:val="00E86CF9"/>
    <w:rsid w:val="00E87872"/>
    <w:rsid w:val="00E879DC"/>
    <w:rsid w:val="00E904E7"/>
    <w:rsid w:val="00E906A3"/>
    <w:rsid w:val="00E90835"/>
    <w:rsid w:val="00E9093A"/>
    <w:rsid w:val="00E90984"/>
    <w:rsid w:val="00E90C1E"/>
    <w:rsid w:val="00E91018"/>
    <w:rsid w:val="00E911E4"/>
    <w:rsid w:val="00E91CC3"/>
    <w:rsid w:val="00E91EEF"/>
    <w:rsid w:val="00E9253E"/>
    <w:rsid w:val="00E931B0"/>
    <w:rsid w:val="00E93289"/>
    <w:rsid w:val="00E9364A"/>
    <w:rsid w:val="00E93770"/>
    <w:rsid w:val="00E939EA"/>
    <w:rsid w:val="00E93AC6"/>
    <w:rsid w:val="00E946EA"/>
    <w:rsid w:val="00E956FC"/>
    <w:rsid w:val="00E95921"/>
    <w:rsid w:val="00E95C2F"/>
    <w:rsid w:val="00E95E41"/>
    <w:rsid w:val="00E95F71"/>
    <w:rsid w:val="00E96198"/>
    <w:rsid w:val="00E96264"/>
    <w:rsid w:val="00E969DC"/>
    <w:rsid w:val="00E96FC8"/>
    <w:rsid w:val="00E96FD5"/>
    <w:rsid w:val="00EA064B"/>
    <w:rsid w:val="00EA159A"/>
    <w:rsid w:val="00EA1C44"/>
    <w:rsid w:val="00EA2CE2"/>
    <w:rsid w:val="00EA4190"/>
    <w:rsid w:val="00EA51A2"/>
    <w:rsid w:val="00EA51AA"/>
    <w:rsid w:val="00EA520F"/>
    <w:rsid w:val="00EA540C"/>
    <w:rsid w:val="00EA5582"/>
    <w:rsid w:val="00EA66CF"/>
    <w:rsid w:val="00EA67AB"/>
    <w:rsid w:val="00EA70BC"/>
    <w:rsid w:val="00EA73AF"/>
    <w:rsid w:val="00EA7F03"/>
    <w:rsid w:val="00EB0220"/>
    <w:rsid w:val="00EB0356"/>
    <w:rsid w:val="00EB066E"/>
    <w:rsid w:val="00EB0719"/>
    <w:rsid w:val="00EB0F6A"/>
    <w:rsid w:val="00EB1DC3"/>
    <w:rsid w:val="00EB1EB1"/>
    <w:rsid w:val="00EB232C"/>
    <w:rsid w:val="00EB23A2"/>
    <w:rsid w:val="00EB2956"/>
    <w:rsid w:val="00EB3305"/>
    <w:rsid w:val="00EB43D5"/>
    <w:rsid w:val="00EB496C"/>
    <w:rsid w:val="00EB51D1"/>
    <w:rsid w:val="00EB596E"/>
    <w:rsid w:val="00EB5A72"/>
    <w:rsid w:val="00EB5AFB"/>
    <w:rsid w:val="00EB5C3B"/>
    <w:rsid w:val="00EB5CBF"/>
    <w:rsid w:val="00EB606C"/>
    <w:rsid w:val="00EB6A01"/>
    <w:rsid w:val="00EB6C0F"/>
    <w:rsid w:val="00EB6D10"/>
    <w:rsid w:val="00EB7140"/>
    <w:rsid w:val="00EB786B"/>
    <w:rsid w:val="00EB7BD4"/>
    <w:rsid w:val="00EB7CD2"/>
    <w:rsid w:val="00EC0269"/>
    <w:rsid w:val="00EC04D0"/>
    <w:rsid w:val="00EC070C"/>
    <w:rsid w:val="00EC09F8"/>
    <w:rsid w:val="00EC0A92"/>
    <w:rsid w:val="00EC0F2F"/>
    <w:rsid w:val="00EC1021"/>
    <w:rsid w:val="00EC1446"/>
    <w:rsid w:val="00EC1D54"/>
    <w:rsid w:val="00EC3937"/>
    <w:rsid w:val="00EC3DC5"/>
    <w:rsid w:val="00EC4601"/>
    <w:rsid w:val="00EC4C86"/>
    <w:rsid w:val="00EC51F3"/>
    <w:rsid w:val="00EC5F9C"/>
    <w:rsid w:val="00EC610B"/>
    <w:rsid w:val="00EC61F9"/>
    <w:rsid w:val="00EC6438"/>
    <w:rsid w:val="00EC6540"/>
    <w:rsid w:val="00EC667E"/>
    <w:rsid w:val="00EC66C8"/>
    <w:rsid w:val="00EC6E95"/>
    <w:rsid w:val="00EC750E"/>
    <w:rsid w:val="00EC770F"/>
    <w:rsid w:val="00ED0063"/>
    <w:rsid w:val="00ED11AF"/>
    <w:rsid w:val="00ED261E"/>
    <w:rsid w:val="00ED29D4"/>
    <w:rsid w:val="00ED2D93"/>
    <w:rsid w:val="00ED2F1E"/>
    <w:rsid w:val="00ED346B"/>
    <w:rsid w:val="00ED37E7"/>
    <w:rsid w:val="00ED3A98"/>
    <w:rsid w:val="00ED3ACA"/>
    <w:rsid w:val="00ED4ADB"/>
    <w:rsid w:val="00ED4C9B"/>
    <w:rsid w:val="00ED4F20"/>
    <w:rsid w:val="00ED538A"/>
    <w:rsid w:val="00ED5481"/>
    <w:rsid w:val="00ED55C9"/>
    <w:rsid w:val="00ED581D"/>
    <w:rsid w:val="00ED5C86"/>
    <w:rsid w:val="00ED5CAB"/>
    <w:rsid w:val="00ED5D9C"/>
    <w:rsid w:val="00ED6266"/>
    <w:rsid w:val="00ED644A"/>
    <w:rsid w:val="00ED69C2"/>
    <w:rsid w:val="00ED6A9E"/>
    <w:rsid w:val="00ED747B"/>
    <w:rsid w:val="00ED7923"/>
    <w:rsid w:val="00ED7AAB"/>
    <w:rsid w:val="00ED7D6C"/>
    <w:rsid w:val="00ED7DB3"/>
    <w:rsid w:val="00ED7DB6"/>
    <w:rsid w:val="00ED7DF3"/>
    <w:rsid w:val="00ED7F26"/>
    <w:rsid w:val="00EE00ED"/>
    <w:rsid w:val="00EE03C3"/>
    <w:rsid w:val="00EE0743"/>
    <w:rsid w:val="00EE0758"/>
    <w:rsid w:val="00EE078E"/>
    <w:rsid w:val="00EE0964"/>
    <w:rsid w:val="00EE1059"/>
    <w:rsid w:val="00EE1D21"/>
    <w:rsid w:val="00EE2449"/>
    <w:rsid w:val="00EE25D7"/>
    <w:rsid w:val="00EE2945"/>
    <w:rsid w:val="00EE2E26"/>
    <w:rsid w:val="00EE2F1F"/>
    <w:rsid w:val="00EE379D"/>
    <w:rsid w:val="00EE3950"/>
    <w:rsid w:val="00EE3EC2"/>
    <w:rsid w:val="00EE41E8"/>
    <w:rsid w:val="00EE4679"/>
    <w:rsid w:val="00EE49E5"/>
    <w:rsid w:val="00EE4B2D"/>
    <w:rsid w:val="00EE4B39"/>
    <w:rsid w:val="00EE4FD2"/>
    <w:rsid w:val="00EE5BF1"/>
    <w:rsid w:val="00EE5E58"/>
    <w:rsid w:val="00EE5E84"/>
    <w:rsid w:val="00EE5F23"/>
    <w:rsid w:val="00EE642D"/>
    <w:rsid w:val="00EE64A3"/>
    <w:rsid w:val="00EE6577"/>
    <w:rsid w:val="00EE6593"/>
    <w:rsid w:val="00EE6604"/>
    <w:rsid w:val="00EE6696"/>
    <w:rsid w:val="00EE699C"/>
    <w:rsid w:val="00EE751C"/>
    <w:rsid w:val="00EE774B"/>
    <w:rsid w:val="00EE785F"/>
    <w:rsid w:val="00EE7E92"/>
    <w:rsid w:val="00EE7F62"/>
    <w:rsid w:val="00EF03E6"/>
    <w:rsid w:val="00EF0D19"/>
    <w:rsid w:val="00EF0EAE"/>
    <w:rsid w:val="00EF1152"/>
    <w:rsid w:val="00EF145C"/>
    <w:rsid w:val="00EF172E"/>
    <w:rsid w:val="00EF203C"/>
    <w:rsid w:val="00EF3402"/>
    <w:rsid w:val="00EF34B6"/>
    <w:rsid w:val="00EF35A3"/>
    <w:rsid w:val="00EF3607"/>
    <w:rsid w:val="00EF3927"/>
    <w:rsid w:val="00EF40D2"/>
    <w:rsid w:val="00EF4104"/>
    <w:rsid w:val="00EF44AA"/>
    <w:rsid w:val="00EF489C"/>
    <w:rsid w:val="00EF4BE4"/>
    <w:rsid w:val="00EF5979"/>
    <w:rsid w:val="00EF618E"/>
    <w:rsid w:val="00EF6249"/>
    <w:rsid w:val="00EF62F5"/>
    <w:rsid w:val="00EF6712"/>
    <w:rsid w:val="00EF67DB"/>
    <w:rsid w:val="00EF698F"/>
    <w:rsid w:val="00EF712D"/>
    <w:rsid w:val="00EF7418"/>
    <w:rsid w:val="00EF7436"/>
    <w:rsid w:val="00EF7559"/>
    <w:rsid w:val="00EF7A16"/>
    <w:rsid w:val="00EF7C35"/>
    <w:rsid w:val="00EF7F6C"/>
    <w:rsid w:val="00F016D8"/>
    <w:rsid w:val="00F018A6"/>
    <w:rsid w:val="00F01958"/>
    <w:rsid w:val="00F01B35"/>
    <w:rsid w:val="00F01F9A"/>
    <w:rsid w:val="00F025B5"/>
    <w:rsid w:val="00F02BDA"/>
    <w:rsid w:val="00F02EA4"/>
    <w:rsid w:val="00F0313C"/>
    <w:rsid w:val="00F03441"/>
    <w:rsid w:val="00F0357D"/>
    <w:rsid w:val="00F036EE"/>
    <w:rsid w:val="00F039AF"/>
    <w:rsid w:val="00F03A34"/>
    <w:rsid w:val="00F03E26"/>
    <w:rsid w:val="00F044B6"/>
    <w:rsid w:val="00F04927"/>
    <w:rsid w:val="00F04B4E"/>
    <w:rsid w:val="00F053DF"/>
    <w:rsid w:val="00F0565F"/>
    <w:rsid w:val="00F06267"/>
    <w:rsid w:val="00F06364"/>
    <w:rsid w:val="00F069CA"/>
    <w:rsid w:val="00F06CAF"/>
    <w:rsid w:val="00F06E01"/>
    <w:rsid w:val="00F072E9"/>
    <w:rsid w:val="00F0735F"/>
    <w:rsid w:val="00F07A80"/>
    <w:rsid w:val="00F07C87"/>
    <w:rsid w:val="00F102C3"/>
    <w:rsid w:val="00F10572"/>
    <w:rsid w:val="00F106A2"/>
    <w:rsid w:val="00F10CA9"/>
    <w:rsid w:val="00F10F4B"/>
    <w:rsid w:val="00F1139D"/>
    <w:rsid w:val="00F11445"/>
    <w:rsid w:val="00F114A4"/>
    <w:rsid w:val="00F11A23"/>
    <w:rsid w:val="00F11B3B"/>
    <w:rsid w:val="00F11BB0"/>
    <w:rsid w:val="00F11CCF"/>
    <w:rsid w:val="00F1201B"/>
    <w:rsid w:val="00F12047"/>
    <w:rsid w:val="00F12F93"/>
    <w:rsid w:val="00F1339C"/>
    <w:rsid w:val="00F138FF"/>
    <w:rsid w:val="00F13BAB"/>
    <w:rsid w:val="00F13D09"/>
    <w:rsid w:val="00F14137"/>
    <w:rsid w:val="00F14348"/>
    <w:rsid w:val="00F14410"/>
    <w:rsid w:val="00F14747"/>
    <w:rsid w:val="00F14AC5"/>
    <w:rsid w:val="00F14FDE"/>
    <w:rsid w:val="00F158A1"/>
    <w:rsid w:val="00F15C7F"/>
    <w:rsid w:val="00F167A5"/>
    <w:rsid w:val="00F16862"/>
    <w:rsid w:val="00F16A26"/>
    <w:rsid w:val="00F1747D"/>
    <w:rsid w:val="00F20132"/>
    <w:rsid w:val="00F20797"/>
    <w:rsid w:val="00F20A66"/>
    <w:rsid w:val="00F20A93"/>
    <w:rsid w:val="00F211B0"/>
    <w:rsid w:val="00F226F6"/>
    <w:rsid w:val="00F2282E"/>
    <w:rsid w:val="00F22D58"/>
    <w:rsid w:val="00F23888"/>
    <w:rsid w:val="00F2398F"/>
    <w:rsid w:val="00F23C1D"/>
    <w:rsid w:val="00F24059"/>
    <w:rsid w:val="00F24207"/>
    <w:rsid w:val="00F2422B"/>
    <w:rsid w:val="00F24893"/>
    <w:rsid w:val="00F24A4A"/>
    <w:rsid w:val="00F24E35"/>
    <w:rsid w:val="00F24F08"/>
    <w:rsid w:val="00F25177"/>
    <w:rsid w:val="00F2529B"/>
    <w:rsid w:val="00F25394"/>
    <w:rsid w:val="00F258C9"/>
    <w:rsid w:val="00F25A15"/>
    <w:rsid w:val="00F25ADC"/>
    <w:rsid w:val="00F25FD8"/>
    <w:rsid w:val="00F26BAB"/>
    <w:rsid w:val="00F277AD"/>
    <w:rsid w:val="00F278D1"/>
    <w:rsid w:val="00F279D8"/>
    <w:rsid w:val="00F3043C"/>
    <w:rsid w:val="00F30842"/>
    <w:rsid w:val="00F308E8"/>
    <w:rsid w:val="00F309C3"/>
    <w:rsid w:val="00F30D18"/>
    <w:rsid w:val="00F30DE5"/>
    <w:rsid w:val="00F30FD1"/>
    <w:rsid w:val="00F3123A"/>
    <w:rsid w:val="00F31572"/>
    <w:rsid w:val="00F31E56"/>
    <w:rsid w:val="00F327B4"/>
    <w:rsid w:val="00F329F6"/>
    <w:rsid w:val="00F32A56"/>
    <w:rsid w:val="00F33345"/>
    <w:rsid w:val="00F33439"/>
    <w:rsid w:val="00F336E3"/>
    <w:rsid w:val="00F33941"/>
    <w:rsid w:val="00F33C90"/>
    <w:rsid w:val="00F34019"/>
    <w:rsid w:val="00F341D5"/>
    <w:rsid w:val="00F34F84"/>
    <w:rsid w:val="00F3520F"/>
    <w:rsid w:val="00F35B24"/>
    <w:rsid w:val="00F35C1B"/>
    <w:rsid w:val="00F361F8"/>
    <w:rsid w:val="00F36228"/>
    <w:rsid w:val="00F363A7"/>
    <w:rsid w:val="00F364D6"/>
    <w:rsid w:val="00F3691B"/>
    <w:rsid w:val="00F36921"/>
    <w:rsid w:val="00F36A75"/>
    <w:rsid w:val="00F36E06"/>
    <w:rsid w:val="00F37808"/>
    <w:rsid w:val="00F37C96"/>
    <w:rsid w:val="00F40236"/>
    <w:rsid w:val="00F4028E"/>
    <w:rsid w:val="00F40B53"/>
    <w:rsid w:val="00F40C51"/>
    <w:rsid w:val="00F412CA"/>
    <w:rsid w:val="00F4187A"/>
    <w:rsid w:val="00F418E0"/>
    <w:rsid w:val="00F4199F"/>
    <w:rsid w:val="00F419AC"/>
    <w:rsid w:val="00F41F71"/>
    <w:rsid w:val="00F41FAA"/>
    <w:rsid w:val="00F42583"/>
    <w:rsid w:val="00F42BD4"/>
    <w:rsid w:val="00F438F0"/>
    <w:rsid w:val="00F440C5"/>
    <w:rsid w:val="00F44213"/>
    <w:rsid w:val="00F448A5"/>
    <w:rsid w:val="00F452C6"/>
    <w:rsid w:val="00F47229"/>
    <w:rsid w:val="00F47438"/>
    <w:rsid w:val="00F47778"/>
    <w:rsid w:val="00F47976"/>
    <w:rsid w:val="00F47DCD"/>
    <w:rsid w:val="00F50069"/>
    <w:rsid w:val="00F500BB"/>
    <w:rsid w:val="00F5012F"/>
    <w:rsid w:val="00F5040D"/>
    <w:rsid w:val="00F50C7D"/>
    <w:rsid w:val="00F514C7"/>
    <w:rsid w:val="00F51B23"/>
    <w:rsid w:val="00F51D1E"/>
    <w:rsid w:val="00F52507"/>
    <w:rsid w:val="00F52AFF"/>
    <w:rsid w:val="00F52B20"/>
    <w:rsid w:val="00F52FF6"/>
    <w:rsid w:val="00F53142"/>
    <w:rsid w:val="00F5398D"/>
    <w:rsid w:val="00F53C7D"/>
    <w:rsid w:val="00F53E3D"/>
    <w:rsid w:val="00F5442B"/>
    <w:rsid w:val="00F54593"/>
    <w:rsid w:val="00F55515"/>
    <w:rsid w:val="00F55D6D"/>
    <w:rsid w:val="00F56186"/>
    <w:rsid w:val="00F56640"/>
    <w:rsid w:val="00F56F0A"/>
    <w:rsid w:val="00F5709E"/>
    <w:rsid w:val="00F57331"/>
    <w:rsid w:val="00F5750A"/>
    <w:rsid w:val="00F579DE"/>
    <w:rsid w:val="00F57AFF"/>
    <w:rsid w:val="00F602A9"/>
    <w:rsid w:val="00F6068C"/>
    <w:rsid w:val="00F60861"/>
    <w:rsid w:val="00F60CDF"/>
    <w:rsid w:val="00F60E44"/>
    <w:rsid w:val="00F61074"/>
    <w:rsid w:val="00F61649"/>
    <w:rsid w:val="00F61AD8"/>
    <w:rsid w:val="00F627A1"/>
    <w:rsid w:val="00F63EB6"/>
    <w:rsid w:val="00F6420B"/>
    <w:rsid w:val="00F64491"/>
    <w:rsid w:val="00F6452B"/>
    <w:rsid w:val="00F64AEC"/>
    <w:rsid w:val="00F64E3E"/>
    <w:rsid w:val="00F65099"/>
    <w:rsid w:val="00F6527B"/>
    <w:rsid w:val="00F65370"/>
    <w:rsid w:val="00F6577F"/>
    <w:rsid w:val="00F65FAC"/>
    <w:rsid w:val="00F660ED"/>
    <w:rsid w:val="00F665EC"/>
    <w:rsid w:val="00F66825"/>
    <w:rsid w:val="00F66926"/>
    <w:rsid w:val="00F66CB8"/>
    <w:rsid w:val="00F67460"/>
    <w:rsid w:val="00F67EA9"/>
    <w:rsid w:val="00F7034D"/>
    <w:rsid w:val="00F70A71"/>
    <w:rsid w:val="00F70F85"/>
    <w:rsid w:val="00F71516"/>
    <w:rsid w:val="00F716ED"/>
    <w:rsid w:val="00F7178F"/>
    <w:rsid w:val="00F71971"/>
    <w:rsid w:val="00F71983"/>
    <w:rsid w:val="00F71F65"/>
    <w:rsid w:val="00F71F8E"/>
    <w:rsid w:val="00F72A52"/>
    <w:rsid w:val="00F72BBD"/>
    <w:rsid w:val="00F72E9A"/>
    <w:rsid w:val="00F73853"/>
    <w:rsid w:val="00F73D26"/>
    <w:rsid w:val="00F73F7F"/>
    <w:rsid w:val="00F73FBA"/>
    <w:rsid w:val="00F74100"/>
    <w:rsid w:val="00F747F1"/>
    <w:rsid w:val="00F749B3"/>
    <w:rsid w:val="00F757B2"/>
    <w:rsid w:val="00F758BB"/>
    <w:rsid w:val="00F7634B"/>
    <w:rsid w:val="00F76C91"/>
    <w:rsid w:val="00F773F5"/>
    <w:rsid w:val="00F77B7D"/>
    <w:rsid w:val="00F80E39"/>
    <w:rsid w:val="00F80EF1"/>
    <w:rsid w:val="00F813F7"/>
    <w:rsid w:val="00F8177C"/>
    <w:rsid w:val="00F81828"/>
    <w:rsid w:val="00F81D03"/>
    <w:rsid w:val="00F8226B"/>
    <w:rsid w:val="00F824B7"/>
    <w:rsid w:val="00F826A3"/>
    <w:rsid w:val="00F82829"/>
    <w:rsid w:val="00F82CD7"/>
    <w:rsid w:val="00F8342F"/>
    <w:rsid w:val="00F83EC1"/>
    <w:rsid w:val="00F84296"/>
    <w:rsid w:val="00F84AC5"/>
    <w:rsid w:val="00F84CD7"/>
    <w:rsid w:val="00F853D9"/>
    <w:rsid w:val="00F85B9E"/>
    <w:rsid w:val="00F85DCD"/>
    <w:rsid w:val="00F8614F"/>
    <w:rsid w:val="00F86455"/>
    <w:rsid w:val="00F865E1"/>
    <w:rsid w:val="00F86845"/>
    <w:rsid w:val="00F86D4A"/>
    <w:rsid w:val="00F878EC"/>
    <w:rsid w:val="00F87915"/>
    <w:rsid w:val="00F87CE7"/>
    <w:rsid w:val="00F87D23"/>
    <w:rsid w:val="00F9069D"/>
    <w:rsid w:val="00F908F4"/>
    <w:rsid w:val="00F90AE2"/>
    <w:rsid w:val="00F90D3A"/>
    <w:rsid w:val="00F91E0C"/>
    <w:rsid w:val="00F91F7E"/>
    <w:rsid w:val="00F9242A"/>
    <w:rsid w:val="00F928FE"/>
    <w:rsid w:val="00F92985"/>
    <w:rsid w:val="00F92AA8"/>
    <w:rsid w:val="00F93097"/>
    <w:rsid w:val="00F93517"/>
    <w:rsid w:val="00F9354D"/>
    <w:rsid w:val="00F938C8"/>
    <w:rsid w:val="00F9439A"/>
    <w:rsid w:val="00F944B1"/>
    <w:rsid w:val="00F948A2"/>
    <w:rsid w:val="00F94C46"/>
    <w:rsid w:val="00F94F43"/>
    <w:rsid w:val="00F9517D"/>
    <w:rsid w:val="00F95BCA"/>
    <w:rsid w:val="00F961A6"/>
    <w:rsid w:val="00F977CF"/>
    <w:rsid w:val="00F97C87"/>
    <w:rsid w:val="00F97C94"/>
    <w:rsid w:val="00F97F46"/>
    <w:rsid w:val="00FA0E89"/>
    <w:rsid w:val="00FA0FBE"/>
    <w:rsid w:val="00FA1227"/>
    <w:rsid w:val="00FA14DA"/>
    <w:rsid w:val="00FA2961"/>
    <w:rsid w:val="00FA38A8"/>
    <w:rsid w:val="00FA3CF0"/>
    <w:rsid w:val="00FA4EB5"/>
    <w:rsid w:val="00FA5556"/>
    <w:rsid w:val="00FA55F2"/>
    <w:rsid w:val="00FA56C9"/>
    <w:rsid w:val="00FA5AB5"/>
    <w:rsid w:val="00FA63EE"/>
    <w:rsid w:val="00FA6FAD"/>
    <w:rsid w:val="00FA7BF1"/>
    <w:rsid w:val="00FA7C78"/>
    <w:rsid w:val="00FA7E26"/>
    <w:rsid w:val="00FB016F"/>
    <w:rsid w:val="00FB04FF"/>
    <w:rsid w:val="00FB05D5"/>
    <w:rsid w:val="00FB08BB"/>
    <w:rsid w:val="00FB0DC2"/>
    <w:rsid w:val="00FB1AFB"/>
    <w:rsid w:val="00FB22F2"/>
    <w:rsid w:val="00FB249E"/>
    <w:rsid w:val="00FB2688"/>
    <w:rsid w:val="00FB2D99"/>
    <w:rsid w:val="00FB3B9B"/>
    <w:rsid w:val="00FB3C42"/>
    <w:rsid w:val="00FB3E95"/>
    <w:rsid w:val="00FB3EC9"/>
    <w:rsid w:val="00FB3ED2"/>
    <w:rsid w:val="00FB4C28"/>
    <w:rsid w:val="00FB50B0"/>
    <w:rsid w:val="00FB55E6"/>
    <w:rsid w:val="00FB567A"/>
    <w:rsid w:val="00FB57A2"/>
    <w:rsid w:val="00FB58CB"/>
    <w:rsid w:val="00FB5FB7"/>
    <w:rsid w:val="00FB6366"/>
    <w:rsid w:val="00FB7EBF"/>
    <w:rsid w:val="00FC0726"/>
    <w:rsid w:val="00FC09D8"/>
    <w:rsid w:val="00FC111E"/>
    <w:rsid w:val="00FC14AF"/>
    <w:rsid w:val="00FC14BC"/>
    <w:rsid w:val="00FC1553"/>
    <w:rsid w:val="00FC1D53"/>
    <w:rsid w:val="00FC224A"/>
    <w:rsid w:val="00FC3389"/>
    <w:rsid w:val="00FC3476"/>
    <w:rsid w:val="00FC34DB"/>
    <w:rsid w:val="00FC35C5"/>
    <w:rsid w:val="00FC4542"/>
    <w:rsid w:val="00FC48BB"/>
    <w:rsid w:val="00FC49CD"/>
    <w:rsid w:val="00FC4A77"/>
    <w:rsid w:val="00FC4D1B"/>
    <w:rsid w:val="00FC55F5"/>
    <w:rsid w:val="00FC5B70"/>
    <w:rsid w:val="00FC6055"/>
    <w:rsid w:val="00FC6156"/>
    <w:rsid w:val="00FC6233"/>
    <w:rsid w:val="00FC677C"/>
    <w:rsid w:val="00FC6C77"/>
    <w:rsid w:val="00FC6CA3"/>
    <w:rsid w:val="00FC7162"/>
    <w:rsid w:val="00FC7441"/>
    <w:rsid w:val="00FC7CFF"/>
    <w:rsid w:val="00FD06B1"/>
    <w:rsid w:val="00FD0C4C"/>
    <w:rsid w:val="00FD0F03"/>
    <w:rsid w:val="00FD0F5F"/>
    <w:rsid w:val="00FD1571"/>
    <w:rsid w:val="00FD1622"/>
    <w:rsid w:val="00FD1745"/>
    <w:rsid w:val="00FD1894"/>
    <w:rsid w:val="00FD1ADD"/>
    <w:rsid w:val="00FD1B84"/>
    <w:rsid w:val="00FD237A"/>
    <w:rsid w:val="00FD24F9"/>
    <w:rsid w:val="00FD26CE"/>
    <w:rsid w:val="00FD28CE"/>
    <w:rsid w:val="00FD2943"/>
    <w:rsid w:val="00FD2FE9"/>
    <w:rsid w:val="00FD3B1F"/>
    <w:rsid w:val="00FD3F72"/>
    <w:rsid w:val="00FD41AE"/>
    <w:rsid w:val="00FD41FE"/>
    <w:rsid w:val="00FD4E68"/>
    <w:rsid w:val="00FD50CD"/>
    <w:rsid w:val="00FD5912"/>
    <w:rsid w:val="00FD5AAA"/>
    <w:rsid w:val="00FD5C23"/>
    <w:rsid w:val="00FD6A63"/>
    <w:rsid w:val="00FD6BD7"/>
    <w:rsid w:val="00FE086A"/>
    <w:rsid w:val="00FE0AAF"/>
    <w:rsid w:val="00FE0E7C"/>
    <w:rsid w:val="00FE1497"/>
    <w:rsid w:val="00FE14BF"/>
    <w:rsid w:val="00FE2764"/>
    <w:rsid w:val="00FE2BE0"/>
    <w:rsid w:val="00FE38BA"/>
    <w:rsid w:val="00FE3EDA"/>
    <w:rsid w:val="00FE3FAF"/>
    <w:rsid w:val="00FE4274"/>
    <w:rsid w:val="00FE4579"/>
    <w:rsid w:val="00FE48B2"/>
    <w:rsid w:val="00FE4A25"/>
    <w:rsid w:val="00FE5227"/>
    <w:rsid w:val="00FE5257"/>
    <w:rsid w:val="00FE55DA"/>
    <w:rsid w:val="00FE5703"/>
    <w:rsid w:val="00FE57E6"/>
    <w:rsid w:val="00FE5AC3"/>
    <w:rsid w:val="00FE5F13"/>
    <w:rsid w:val="00FE626F"/>
    <w:rsid w:val="00FE66BF"/>
    <w:rsid w:val="00FE7934"/>
    <w:rsid w:val="00FF0E5B"/>
    <w:rsid w:val="00FF1032"/>
    <w:rsid w:val="00FF11F2"/>
    <w:rsid w:val="00FF1330"/>
    <w:rsid w:val="00FF1859"/>
    <w:rsid w:val="00FF1D8B"/>
    <w:rsid w:val="00FF2C18"/>
    <w:rsid w:val="00FF300E"/>
    <w:rsid w:val="00FF338B"/>
    <w:rsid w:val="00FF36FB"/>
    <w:rsid w:val="00FF3B8A"/>
    <w:rsid w:val="00FF3CA6"/>
    <w:rsid w:val="00FF3E5A"/>
    <w:rsid w:val="00FF4133"/>
    <w:rsid w:val="00FF4749"/>
    <w:rsid w:val="00FF4C69"/>
    <w:rsid w:val="00FF5145"/>
    <w:rsid w:val="00FF56D4"/>
    <w:rsid w:val="00FF5D64"/>
    <w:rsid w:val="00FF6E4D"/>
    <w:rsid w:val="00FF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3F84B1"/>
  <w15:chartTrackingRefBased/>
  <w15:docId w15:val="{730A61EE-337A-4F5F-924F-A241CB0E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DefaultParagraphFont"/>
    <w:uiPriority w:val="99"/>
    <w:semiHidden/>
    <w:unhideWhenUsed/>
    <w:rsid w:val="00891FAA"/>
    <w:rPr>
      <w:color w:val="605E5C"/>
      <w:shd w:val="clear" w:color="auto" w:fill="E1DFDD"/>
    </w:rPr>
  </w:style>
  <w:style w:type="character" w:styleId="BookTitle">
    <w:name w:val="Book Title"/>
    <w:basedOn w:val="DefaultParagraphFont"/>
    <w:uiPriority w:val="33"/>
    <w:qFormat/>
    <w:rsid w:val="00B86C20"/>
    <w:rPr>
      <w:b/>
      <w:bCs/>
      <w:i/>
      <w:iCs/>
      <w:spacing w:val="5"/>
    </w:rPr>
  </w:style>
  <w:style w:type="paragraph" w:customStyle="1" w:styleId="ParagraphStyle1">
    <w:name w:val="Paragraph Style 1"/>
    <w:basedOn w:val="Normal"/>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PlaceholderText">
    <w:name w:val="Placeholder Text"/>
    <w:basedOn w:val="DefaultParagraphFont"/>
    <w:uiPriority w:val="99"/>
    <w:semiHidden/>
    <w:rsid w:val="0086623B"/>
    <w:rPr>
      <w:color w:val="808080"/>
    </w:rPr>
  </w:style>
  <w:style w:type="character" w:styleId="CommentReference">
    <w:name w:val="annotation reference"/>
    <w:basedOn w:val="DefaultParagraphFont"/>
    <w:uiPriority w:val="99"/>
    <w:semiHidden/>
    <w:unhideWhenUsed/>
    <w:rsid w:val="00963FD1"/>
    <w:rPr>
      <w:sz w:val="16"/>
      <w:szCs w:val="16"/>
    </w:rPr>
  </w:style>
  <w:style w:type="paragraph" w:styleId="CommentText">
    <w:name w:val="annotation text"/>
    <w:basedOn w:val="Normal"/>
    <w:link w:val="CommentTextChar"/>
    <w:uiPriority w:val="99"/>
    <w:semiHidden/>
    <w:unhideWhenUsed/>
    <w:rsid w:val="00963FD1"/>
    <w:rPr>
      <w:sz w:val="20"/>
      <w:szCs w:val="20"/>
    </w:rPr>
  </w:style>
  <w:style w:type="character" w:customStyle="1" w:styleId="CommentTextChar">
    <w:name w:val="Comment Text Char"/>
    <w:basedOn w:val="DefaultParagraphFont"/>
    <w:link w:val="CommentText"/>
    <w:uiPriority w:val="99"/>
    <w:semiHidden/>
    <w:rsid w:val="00963FD1"/>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963FD1"/>
    <w:rPr>
      <w:b/>
      <w:bCs/>
    </w:rPr>
  </w:style>
  <w:style w:type="character" w:customStyle="1" w:styleId="CommentSubjectChar">
    <w:name w:val="Comment Subject Char"/>
    <w:basedOn w:val="CommentTextChar"/>
    <w:link w:val="CommentSubject"/>
    <w:uiPriority w:val="99"/>
    <w:semiHidden/>
    <w:rsid w:val="00963FD1"/>
    <w:rPr>
      <w:rFonts w:ascii="Eurobank Sans" w:hAnsi="Eurobank Sans"/>
      <w:b/>
      <w:bCs/>
      <w:sz w:val="20"/>
      <w:szCs w:val="20"/>
    </w:rPr>
  </w:style>
  <w:style w:type="character" w:customStyle="1" w:styleId="Heading1Char">
    <w:name w:val="Heading 1 Char"/>
    <w:basedOn w:val="DefaultParagraphFont"/>
    <w:link w:val="Heading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69621269">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31414300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6575290">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46161149">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36942641">
      <w:bodyDiv w:val="1"/>
      <w:marLeft w:val="0"/>
      <w:marRight w:val="0"/>
      <w:marTop w:val="0"/>
      <w:marBottom w:val="0"/>
      <w:divBdr>
        <w:top w:val="none" w:sz="0" w:space="0" w:color="auto"/>
        <w:left w:val="none" w:sz="0" w:space="0" w:color="auto"/>
        <w:bottom w:val="none" w:sz="0" w:space="0" w:color="auto"/>
        <w:right w:val="none" w:sz="0" w:space="0" w:color="auto"/>
      </w:divBdr>
    </w:div>
    <w:div w:id="1939681172">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mailto:sgogos@eurobank.gr" TargetMode="External"/><Relationship Id="rId21" Type="http://schemas.openxmlformats.org/officeDocument/2006/relationships/chart" Target="charts/chart8.xml"/><Relationship Id="rId34" Type="http://schemas.openxmlformats.org/officeDocument/2006/relationships/image" Target="media/image7.jpg"/><Relationship Id="rId42" Type="http://schemas.openxmlformats.org/officeDocument/2006/relationships/hyperlink" Target="mailto:tanastasatos@eurobank.gr" TargetMode="External"/><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hyperlink" Target="https://www.eurobank.gr/en/group/economic-research" TargetMode="Externa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hyperlink" Target="mailto:etsiampaou@eurobank.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8.jpeg"/><Relationship Id="rId37" Type="http://schemas.openxmlformats.org/officeDocument/2006/relationships/image" Target="media/image8.jpg"/><Relationship Id="rId40" Type="http://schemas.openxmlformats.org/officeDocument/2006/relationships/image" Target="media/image9.jpg"/><Relationship Id="rId45" Type="http://schemas.openxmlformats.org/officeDocument/2006/relationships/hyperlink" Target="mailto:tanastasatos@eurobank.gr" TargetMode="External"/><Relationship Id="rId53" Type="http://schemas.openxmlformats.org/officeDocument/2006/relationships/image" Target="media/image22.jpeg"/><Relationship Id="rId58" Type="http://schemas.openxmlformats.org/officeDocument/2006/relationships/hyperlink" Target="https://www.linkedin.com/company/eurobank"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5.jpg"/><Relationship Id="rId36" Type="http://schemas.openxmlformats.org/officeDocument/2006/relationships/hyperlink" Target="mailto:tanastasatos@eurobank.gr" TargetMode="External"/><Relationship Id="rId49" Type="http://schemas.openxmlformats.org/officeDocument/2006/relationships/image" Target="media/image12.jpg"/><Relationship Id="rId57" Type="http://schemas.openxmlformats.org/officeDocument/2006/relationships/hyperlink" Target="https://twitter.com/Eurobank_Group" TargetMode="Externa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6.jpg"/><Relationship Id="rId44" Type="http://schemas.openxmlformats.org/officeDocument/2006/relationships/image" Target="media/image16.jpeg"/><Relationship Id="rId52" Type="http://schemas.openxmlformats.org/officeDocument/2006/relationships/image" Target="media/image13.jpg"/><Relationship Id="rId60" Type="http://schemas.openxmlformats.org/officeDocument/2006/relationships/image" Target="media/image1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4.emf"/><Relationship Id="rId30" Type="http://schemas.openxmlformats.org/officeDocument/2006/relationships/hyperlink" Target="mailto:tanastasatos@eurobank.gr" TargetMode="External"/><Relationship Id="rId35" Type="http://schemas.openxmlformats.org/officeDocument/2006/relationships/image" Target="media/image10.jpeg"/><Relationship Id="rId43" Type="http://schemas.openxmlformats.org/officeDocument/2006/relationships/image" Target="media/image10.jpg"/><Relationship Id="rId48" Type="http://schemas.openxmlformats.org/officeDocument/2006/relationships/hyperlink" Target="mailto:tanastasatos@eurobank.gr" TargetMode="External"/><Relationship Id="rId56" Type="http://schemas.openxmlformats.org/officeDocument/2006/relationships/hyperlink" Target="https://www.eurobank.gr/el/omilos/oikonomikes-analuseis/forma-ekdilosis-endiaferonto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tanastasatos@eurobank.g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mailto:tanastasatos@eurobank.gr" TargetMode="External"/><Relationship Id="rId38" Type="http://schemas.openxmlformats.org/officeDocument/2006/relationships/image" Target="media/image12.jpeg"/><Relationship Id="rId46" Type="http://schemas.openxmlformats.org/officeDocument/2006/relationships/image" Target="media/image11.jpg"/><Relationship Id="rId59" Type="http://schemas.openxmlformats.org/officeDocument/2006/relationships/hyperlink" Target="https://www.eurobank.gr/el/omilos/oikonomikes-analusei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etsiampaou@eurobank.gr" TargetMode="External"/><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namq_10_gdp%20(4).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h060fs1\Personal\OIKONOMIKON%20MELETON\ETSIAMPAOU\&#949;&#954;&#948;&#959;&#963;&#949;&#953;&#962;%20-%20&#960;&#945;&#961;&#959;&#965;&#963;&#953;&#945;&#963;&#949;&#953;&#962;\7%20&#956;&#949;&#961;&#949;&#962;%20&#959;&#953;&#954;&#959;&#957;&#959;&#956;&#953;&#945;\7%20&#951;&#956;&#949;&#961;&#949;&#962;%20&#959;&#953;&#954;&#959;&#957;&#959;&#956;&#953;&#945;\Book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2ο Τρίμηνο 2020</c:v>
          </c:tx>
          <c:spPr>
            <a:pattFill prst="pct75">
              <a:fgClr>
                <a:srgbClr val="0070C0"/>
              </a:fgClr>
              <a:bgClr>
                <a:schemeClr val="bg1"/>
              </a:bgClr>
            </a:pattFill>
            <a:ln>
              <a:noFill/>
            </a:ln>
            <a:effectLst/>
          </c:spPr>
          <c:invertIfNegative val="0"/>
          <c:dLbls>
            <c:dLbl>
              <c:idx val="8"/>
              <c:layout>
                <c:manualLayout>
                  <c:x val="-2.1947873799725702E-2"/>
                  <c:y val="-3.508737394667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F1-4E66-9E00-239BE73A83D9}"/>
                </c:ext>
              </c:extLst>
            </c:dLbl>
            <c:dLbl>
              <c:idx val="9"/>
              <c:layout>
                <c:manualLayout>
                  <c:x val="2.194787379972565E-2"/>
                  <c:y val="-2.631578947368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F1-4E66-9E00-239BE73A83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Data!$V$12:$V$32</c:f>
              <c:strCache>
                <c:ptCount val="21"/>
                <c:pt idx="0">
                  <c:v>ΗΒ</c:v>
                </c:pt>
                <c:pt idx="1">
                  <c:v>Ισπανία</c:v>
                </c:pt>
                <c:pt idx="2">
                  <c:v>Ουγγαρία</c:v>
                </c:pt>
                <c:pt idx="3">
                  <c:v>Πορτογαλία</c:v>
                </c:pt>
                <c:pt idx="4">
                  <c:v>Γαλλία</c:v>
                </c:pt>
                <c:pt idx="5">
                  <c:v>Ιταλία</c:v>
                </c:pt>
                <c:pt idx="6">
                  <c:v>Ρουμανία</c:v>
                </c:pt>
                <c:pt idx="7">
                  <c:v>Βέλγιο</c:v>
                </c:pt>
                <c:pt idx="8">
                  <c:v>Ευρωζώνη</c:v>
                </c:pt>
                <c:pt idx="9">
                  <c:v>ΕΕ-27</c:v>
                </c:pt>
                <c:pt idx="10">
                  <c:v>Κύπρος</c:v>
                </c:pt>
                <c:pt idx="11">
                  <c:v>Αυστρία</c:v>
                </c:pt>
                <c:pt idx="12">
                  <c:v>Γερμανία</c:v>
                </c:pt>
                <c:pt idx="13">
                  <c:v>Βουλγαρία</c:v>
                </c:pt>
                <c:pt idx="14">
                  <c:v>Πολωνία</c:v>
                </c:pt>
                <c:pt idx="15">
                  <c:v>Σουηδία</c:v>
                </c:pt>
                <c:pt idx="16">
                  <c:v>Ολλανδία</c:v>
                </c:pt>
                <c:pt idx="17">
                  <c:v>Τσεχία</c:v>
                </c:pt>
                <c:pt idx="18">
                  <c:v>Λετονία</c:v>
                </c:pt>
                <c:pt idx="19">
                  <c:v>Δανία</c:v>
                </c:pt>
                <c:pt idx="20">
                  <c:v>Λιθουανία</c:v>
                </c:pt>
              </c:strCache>
            </c:strRef>
          </c:cat>
          <c:val>
            <c:numRef>
              <c:f>Data!$T$12:$T$32</c:f>
              <c:numCache>
                <c:formatCode>0.0%</c:formatCode>
                <c:ptCount val="21"/>
                <c:pt idx="0">
                  <c:v>-0.20374753608616558</c:v>
                </c:pt>
                <c:pt idx="1">
                  <c:v>-0.18484122545036252</c:v>
                </c:pt>
                <c:pt idx="2">
                  <c:v>-0.14499999999999999</c:v>
                </c:pt>
                <c:pt idx="3">
                  <c:v>-0.13900000000000001</c:v>
                </c:pt>
                <c:pt idx="4">
                  <c:v>-0.13815178700829034</c:v>
                </c:pt>
                <c:pt idx="5">
                  <c:v>-0.12357947459512653</c:v>
                </c:pt>
                <c:pt idx="6">
                  <c:v>-0.1227056046744992</c:v>
                </c:pt>
                <c:pt idx="7">
                  <c:v>-0.122</c:v>
                </c:pt>
                <c:pt idx="8">
                  <c:v>-0.12082668489571569</c:v>
                </c:pt>
                <c:pt idx="9">
                  <c:v>-0.11681051005581833</c:v>
                </c:pt>
                <c:pt idx="10">
                  <c:v>-0.11600000000000001</c:v>
                </c:pt>
                <c:pt idx="11">
                  <c:v>-0.10737386804657179</c:v>
                </c:pt>
                <c:pt idx="12">
                  <c:v>-0.10091564301332245</c:v>
                </c:pt>
                <c:pt idx="13">
                  <c:v>-9.8000000000000004E-2</c:v>
                </c:pt>
                <c:pt idx="14">
                  <c:v>-8.8999999999999996E-2</c:v>
                </c:pt>
                <c:pt idx="15">
                  <c:v>-8.6000208992002336E-2</c:v>
                </c:pt>
                <c:pt idx="16">
                  <c:v>-8.4942351210953282E-2</c:v>
                </c:pt>
                <c:pt idx="17">
                  <c:v>-8.4000000000000005E-2</c:v>
                </c:pt>
                <c:pt idx="18">
                  <c:v>-7.4999999999999997E-2</c:v>
                </c:pt>
                <c:pt idx="19">
                  <c:v>-7.3999999999999996E-2</c:v>
                </c:pt>
                <c:pt idx="20">
                  <c:v>-5.0975050846209791E-2</c:v>
                </c:pt>
              </c:numCache>
            </c:numRef>
          </c:val>
          <c:extLst>
            <c:ext xmlns:c16="http://schemas.microsoft.com/office/drawing/2014/chart" uri="{C3380CC4-5D6E-409C-BE32-E72D297353CC}">
              <c16:uniqueId val="{00000002-37F1-4E66-9E00-239BE73A83D9}"/>
            </c:ext>
          </c:extLst>
        </c:ser>
        <c:ser>
          <c:idx val="1"/>
          <c:order val="1"/>
          <c:tx>
            <c:v>1ο Τρίμηνο 2020</c:v>
          </c:tx>
          <c:spPr>
            <a:pattFill prst="dkDnDiag">
              <a:fgClr>
                <a:srgbClr val="C00000"/>
              </a:fgClr>
              <a:bgClr>
                <a:schemeClr val="bg1"/>
              </a:bgClr>
            </a:pattFill>
            <a:ln>
              <a:noFill/>
            </a:ln>
            <a:effectLst/>
          </c:spPr>
          <c:invertIfNegative val="0"/>
          <c:cat>
            <c:strRef>
              <c:f>Data!$V$12:$V$32</c:f>
              <c:strCache>
                <c:ptCount val="21"/>
                <c:pt idx="0">
                  <c:v>ΗΒ</c:v>
                </c:pt>
                <c:pt idx="1">
                  <c:v>Ισπανία</c:v>
                </c:pt>
                <c:pt idx="2">
                  <c:v>Ουγγαρία</c:v>
                </c:pt>
                <c:pt idx="3">
                  <c:v>Πορτογαλία</c:v>
                </c:pt>
                <c:pt idx="4">
                  <c:v>Γαλλία</c:v>
                </c:pt>
                <c:pt idx="5">
                  <c:v>Ιταλία</c:v>
                </c:pt>
                <c:pt idx="6">
                  <c:v>Ρουμανία</c:v>
                </c:pt>
                <c:pt idx="7">
                  <c:v>Βέλγιο</c:v>
                </c:pt>
                <c:pt idx="8">
                  <c:v>Ευρωζώνη</c:v>
                </c:pt>
                <c:pt idx="9">
                  <c:v>ΕΕ-27</c:v>
                </c:pt>
                <c:pt idx="10">
                  <c:v>Κύπρος</c:v>
                </c:pt>
                <c:pt idx="11">
                  <c:v>Αυστρία</c:v>
                </c:pt>
                <c:pt idx="12">
                  <c:v>Γερμανία</c:v>
                </c:pt>
                <c:pt idx="13">
                  <c:v>Βουλγαρία</c:v>
                </c:pt>
                <c:pt idx="14">
                  <c:v>Πολωνία</c:v>
                </c:pt>
                <c:pt idx="15">
                  <c:v>Σουηδία</c:v>
                </c:pt>
                <c:pt idx="16">
                  <c:v>Ολλανδία</c:v>
                </c:pt>
                <c:pt idx="17">
                  <c:v>Τσεχία</c:v>
                </c:pt>
                <c:pt idx="18">
                  <c:v>Λετονία</c:v>
                </c:pt>
                <c:pt idx="19">
                  <c:v>Δανία</c:v>
                </c:pt>
                <c:pt idx="20">
                  <c:v>Λιθουανία</c:v>
                </c:pt>
              </c:strCache>
            </c:strRef>
          </c:cat>
          <c:val>
            <c:numRef>
              <c:f>Data!$U$12:$U$32</c:f>
              <c:numCache>
                <c:formatCode>0.0%</c:formatCode>
                <c:ptCount val="21"/>
                <c:pt idx="0">
                  <c:v>-2.1871730769584596E-2</c:v>
                </c:pt>
                <c:pt idx="1">
                  <c:v>-5.2088751950702283E-2</c:v>
                </c:pt>
                <c:pt idx="2">
                  <c:v>-3.9048463215389795E-3</c:v>
                </c:pt>
                <c:pt idx="3">
                  <c:v>-3.7564611850291918E-2</c:v>
                </c:pt>
                <c:pt idx="4">
                  <c:v>-5.9396170811898741E-2</c:v>
                </c:pt>
                <c:pt idx="5">
                  <c:v>-5.3806681459376948E-2</c:v>
                </c:pt>
                <c:pt idx="6">
                  <c:v>3.0133962474305775E-3</c:v>
                </c:pt>
                <c:pt idx="7">
                  <c:v>-3.5125300254544189E-2</c:v>
                </c:pt>
                <c:pt idx="8">
                  <c:v>-3.5847132152458938E-2</c:v>
                </c:pt>
                <c:pt idx="9">
                  <c:v>-3.1757502344979982E-2</c:v>
                </c:pt>
                <c:pt idx="10">
                  <c:v>-1.2954714179658544E-2</c:v>
                </c:pt>
                <c:pt idx="11">
                  <c:v>-2.3925089910528663E-2</c:v>
                </c:pt>
                <c:pt idx="12">
                  <c:v>-2.0186972041899676E-2</c:v>
                </c:pt>
                <c:pt idx="13">
                  <c:v>2.8845935448702509E-3</c:v>
                </c:pt>
                <c:pt idx="14">
                  <c:v>-4.0394230283629096E-3</c:v>
                </c:pt>
                <c:pt idx="15">
                  <c:v>1.2189840339855706E-3</c:v>
                </c:pt>
                <c:pt idx="16">
                  <c:v>-1.4944732033302932E-2</c:v>
                </c:pt>
                <c:pt idx="17">
                  <c:v>-3.379906880326411E-2</c:v>
                </c:pt>
                <c:pt idx="18">
                  <c:v>-2.9005624719848355E-2</c:v>
                </c:pt>
                <c:pt idx="19">
                  <c:v>-1.9924893212474259E-2</c:v>
                </c:pt>
                <c:pt idx="20">
                  <c:v>-3.4118111030604359E-3</c:v>
                </c:pt>
              </c:numCache>
            </c:numRef>
          </c:val>
          <c:extLst>
            <c:ext xmlns:c16="http://schemas.microsoft.com/office/drawing/2014/chart" uri="{C3380CC4-5D6E-409C-BE32-E72D297353CC}">
              <c16:uniqueId val="{00000003-37F1-4E66-9E00-239BE73A83D9}"/>
            </c:ext>
          </c:extLst>
        </c:ser>
        <c:dLbls>
          <c:showLegendKey val="0"/>
          <c:showVal val="0"/>
          <c:showCatName val="0"/>
          <c:showSerName val="0"/>
          <c:showPercent val="0"/>
          <c:showBubbleSize val="0"/>
        </c:dLbls>
        <c:gapWidth val="219"/>
        <c:overlap val="-27"/>
        <c:axId val="610426256"/>
        <c:axId val="610426912"/>
      </c:barChart>
      <c:catAx>
        <c:axId val="6104262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r>
                  <a:rPr lang="el-GR" sz="900">
                    <a:solidFill>
                      <a:schemeClr val="tx1">
                        <a:lumMod val="85000"/>
                        <a:lumOff val="15000"/>
                      </a:schemeClr>
                    </a:solidFill>
                    <a:latin typeface="Eurobank Sans" panose="02000503000000020004" pitchFamily="2" charset="0"/>
                  </a:rPr>
                  <a:t>Οικονομίες</a:t>
                </a:r>
                <a:endParaRPr lang="en-US" sz="9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10426912"/>
        <c:crosses val="autoZero"/>
        <c:auto val="1"/>
        <c:lblAlgn val="ctr"/>
        <c:lblOffset val="100"/>
        <c:noMultiLvlLbl val="0"/>
      </c:catAx>
      <c:valAx>
        <c:axId val="6104269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r>
                  <a:rPr lang="el-GR" sz="900">
                    <a:solidFill>
                      <a:schemeClr val="tx1">
                        <a:lumMod val="85000"/>
                        <a:lumOff val="15000"/>
                      </a:schemeClr>
                    </a:solidFill>
                    <a:latin typeface="Eurobank Sans" panose="02000503000000020004" pitchFamily="2" charset="0"/>
                  </a:rPr>
                  <a:t>Πραγματικό</a:t>
                </a:r>
                <a:r>
                  <a:rPr lang="el-GR" sz="900" baseline="0">
                    <a:solidFill>
                      <a:schemeClr val="tx1">
                        <a:lumMod val="85000"/>
                        <a:lumOff val="15000"/>
                      </a:schemeClr>
                    </a:solidFill>
                    <a:latin typeface="Eurobank Sans" panose="02000503000000020004" pitchFamily="2" charset="0"/>
                  </a:rPr>
                  <a:t> ΑΕΠ, Τριμηνιαία % Μεταβολή</a:t>
                </a:r>
                <a:endParaRPr lang="en-US" sz="9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10426256"/>
        <c:crosses val="autoZero"/>
        <c:crossBetween val="between"/>
      </c:valAx>
      <c:spPr>
        <a:noFill/>
        <a:ln>
          <a:noFill/>
        </a:ln>
        <a:effectLst/>
      </c:spPr>
    </c:plotArea>
    <c:legend>
      <c:legendPos val="b"/>
      <c:layout>
        <c:manualLayout>
          <c:xMode val="edge"/>
          <c:yMode val="edge"/>
          <c:x val="0.71270130228303807"/>
          <c:y val="0.42730920487199298"/>
          <c:w val="0.25605422227601415"/>
          <c:h val="0.1925877192982456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 YoY</c:v>
          </c:tx>
          <c:spPr>
            <a:ln w="6350" cap="rnd">
              <a:solidFill>
                <a:srgbClr val="0070C0"/>
              </a:solidFill>
              <a:prstDash val="sysDash"/>
              <a:round/>
            </a:ln>
            <a:effectLst/>
          </c:spPr>
          <c:marker>
            <c:symbol val="none"/>
          </c:marker>
          <c:dLbls>
            <c:dLbl>
              <c:idx val="132"/>
              <c:layout>
                <c:manualLayout>
                  <c:x val="-9.9415871864636296E-2"/>
                  <c:y val="5.100182149362477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21-4A91-8177-08B014CC0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INDCOM!$A$120:$A$252</c:f>
              <c:numCache>
                <c:formatCode>[$-408]mmm\-yy;@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INDCOM!$AB$120:$AB$252</c:f>
              <c:numCache>
                <c:formatCode>0.0%</c:formatCode>
                <c:ptCount val="133"/>
                <c:pt idx="0">
                  <c:v>-0.14399759373511717</c:v>
                </c:pt>
                <c:pt idx="1">
                  <c:v>-0.13538692105029521</c:v>
                </c:pt>
                <c:pt idx="2">
                  <c:v>-0.10463478155631212</c:v>
                </c:pt>
                <c:pt idx="3">
                  <c:v>-5.8754663693653723E-2</c:v>
                </c:pt>
                <c:pt idx="4">
                  <c:v>-9.1787125395342409E-2</c:v>
                </c:pt>
                <c:pt idx="5">
                  <c:v>-0.156225314829569</c:v>
                </c:pt>
                <c:pt idx="6">
                  <c:v>-9.9366235347090381E-2</c:v>
                </c:pt>
                <c:pt idx="7">
                  <c:v>7.9248169103998799E-3</c:v>
                </c:pt>
                <c:pt idx="8">
                  <c:v>4.0166298119591749E-2</c:v>
                </c:pt>
                <c:pt idx="9">
                  <c:v>1.1119116306786208E-2</c:v>
                </c:pt>
                <c:pt idx="10">
                  <c:v>0.10299127722951287</c:v>
                </c:pt>
                <c:pt idx="11">
                  <c:v>-5.3702559605823499E-2</c:v>
                </c:pt>
                <c:pt idx="12">
                  <c:v>-6.7220728338196756E-2</c:v>
                </c:pt>
                <c:pt idx="13">
                  <c:v>-4.5030137035484245E-2</c:v>
                </c:pt>
                <c:pt idx="14">
                  <c:v>-0.10341763128147757</c:v>
                </c:pt>
                <c:pt idx="15">
                  <c:v>-0.12458890439234142</c:v>
                </c:pt>
                <c:pt idx="16">
                  <c:v>-0.10525126490477515</c:v>
                </c:pt>
                <c:pt idx="17">
                  <c:v>-7.4537618854125617E-2</c:v>
                </c:pt>
                <c:pt idx="18">
                  <c:v>-0.10005114839383271</c:v>
                </c:pt>
                <c:pt idx="19">
                  <c:v>-0.18325389992108665</c:v>
                </c:pt>
                <c:pt idx="20">
                  <c:v>-0.16439503508859765</c:v>
                </c:pt>
                <c:pt idx="21">
                  <c:v>-0.10934346792681107</c:v>
                </c:pt>
                <c:pt idx="22">
                  <c:v>-0.17728548654344781</c:v>
                </c:pt>
                <c:pt idx="23">
                  <c:v>-8.735251905213634E-2</c:v>
                </c:pt>
                <c:pt idx="24">
                  <c:v>-0.10407466782438292</c:v>
                </c:pt>
                <c:pt idx="25">
                  <c:v>-0.11448533002053327</c:v>
                </c:pt>
                <c:pt idx="26">
                  <c:v>-5.5207354799556629E-2</c:v>
                </c:pt>
                <c:pt idx="27">
                  <c:v>-3.7064816590804961E-2</c:v>
                </c:pt>
                <c:pt idx="28">
                  <c:v>-6.8894409990569241E-2</c:v>
                </c:pt>
                <c:pt idx="29">
                  <c:v>-9.4937624274842536E-2</c:v>
                </c:pt>
                <c:pt idx="30">
                  <c:v>-8.0145682705843033E-2</c:v>
                </c:pt>
                <c:pt idx="31">
                  <c:v>-0.12385333137428993</c:v>
                </c:pt>
                <c:pt idx="32">
                  <c:v>-9.3766890460657781E-2</c:v>
                </c:pt>
                <c:pt idx="33">
                  <c:v>-0.12113151739620745</c:v>
                </c:pt>
                <c:pt idx="34">
                  <c:v>-0.16573912451926143</c:v>
                </c:pt>
                <c:pt idx="35">
                  <c:v>-0.12620161744874922</c:v>
                </c:pt>
                <c:pt idx="36">
                  <c:v>-0.1062187585979049</c:v>
                </c:pt>
                <c:pt idx="37">
                  <c:v>-0.11512679540708214</c:v>
                </c:pt>
                <c:pt idx="38">
                  <c:v>-9.2770647359101899E-2</c:v>
                </c:pt>
                <c:pt idx="39">
                  <c:v>-0.11406087042866922</c:v>
                </c:pt>
                <c:pt idx="40">
                  <c:v>-0.13489548782610983</c:v>
                </c:pt>
                <c:pt idx="41">
                  <c:v>-0.16070520712119146</c:v>
                </c:pt>
                <c:pt idx="42">
                  <c:v>-0.1624949870228074</c:v>
                </c:pt>
                <c:pt idx="43">
                  <c:v>-8.5643941221424935E-2</c:v>
                </c:pt>
                <c:pt idx="44">
                  <c:v>-0.15201952146188399</c:v>
                </c:pt>
                <c:pt idx="45">
                  <c:v>-0.13207713761367834</c:v>
                </c:pt>
                <c:pt idx="46">
                  <c:v>-6.6094405508030959E-2</c:v>
                </c:pt>
                <c:pt idx="47">
                  <c:v>-0.13464638620294478</c:v>
                </c:pt>
                <c:pt idx="48">
                  <c:v>-3.5578800607023092E-2</c:v>
                </c:pt>
                <c:pt idx="49">
                  <c:v>-9.1153243819420193E-2</c:v>
                </c:pt>
                <c:pt idx="50">
                  <c:v>-0.12923221986125788</c:v>
                </c:pt>
                <c:pt idx="51">
                  <c:v>-9.513539565255906E-2</c:v>
                </c:pt>
                <c:pt idx="52">
                  <c:v>-4.9664389089555151E-2</c:v>
                </c:pt>
                <c:pt idx="53">
                  <c:v>-1.2800975666565182E-2</c:v>
                </c:pt>
                <c:pt idx="54">
                  <c:v>1.8872861159047759E-2</c:v>
                </c:pt>
                <c:pt idx="55">
                  <c:v>-4.9991909740213704E-2</c:v>
                </c:pt>
                <c:pt idx="56">
                  <c:v>-2.0229492051614225E-2</c:v>
                </c:pt>
                <c:pt idx="57">
                  <c:v>-1.5421449008090275E-2</c:v>
                </c:pt>
                <c:pt idx="58">
                  <c:v>-3.759251474922979E-2</c:v>
                </c:pt>
                <c:pt idx="59">
                  <c:v>4.8192778741107563E-2</c:v>
                </c:pt>
                <c:pt idx="60">
                  <c:v>-6.9581573503258692E-2</c:v>
                </c:pt>
                <c:pt idx="61">
                  <c:v>1.6683878346924256E-2</c:v>
                </c:pt>
                <c:pt idx="62">
                  <c:v>2.0830899225607422E-2</c:v>
                </c:pt>
                <c:pt idx="63">
                  <c:v>1.6127404428500792E-2</c:v>
                </c:pt>
                <c:pt idx="64">
                  <c:v>4.2577382162117738E-3</c:v>
                </c:pt>
                <c:pt idx="65">
                  <c:v>1.6787121772560767E-2</c:v>
                </c:pt>
                <c:pt idx="66">
                  <c:v>-1.9845467926516015E-2</c:v>
                </c:pt>
                <c:pt idx="67">
                  <c:v>-3.7122144562010094E-3</c:v>
                </c:pt>
                <c:pt idx="68">
                  <c:v>5.7561117883208699E-3</c:v>
                </c:pt>
                <c:pt idx="69">
                  <c:v>-5.4374460466448176E-3</c:v>
                </c:pt>
                <c:pt idx="70">
                  <c:v>1.3686530131916048E-2</c:v>
                </c:pt>
                <c:pt idx="71">
                  <c:v>-1.9315945192653654E-2</c:v>
                </c:pt>
                <c:pt idx="72">
                  <c:v>3.4873563362764051E-2</c:v>
                </c:pt>
                <c:pt idx="73">
                  <c:v>-2.5478488241837153E-3</c:v>
                </c:pt>
                <c:pt idx="74">
                  <c:v>-7.3352271154072071E-2</c:v>
                </c:pt>
                <c:pt idx="75">
                  <c:v>-2.4661180722391363E-2</c:v>
                </c:pt>
                <c:pt idx="76">
                  <c:v>-3.4355390460608266E-2</c:v>
                </c:pt>
                <c:pt idx="77">
                  <c:v>-3.2025112091801679E-2</c:v>
                </c:pt>
                <c:pt idx="78">
                  <c:v>-3.7169296611160446E-2</c:v>
                </c:pt>
                <c:pt idx="79">
                  <c:v>4.983164923141041E-3</c:v>
                </c:pt>
                <c:pt idx="80">
                  <c:v>-2.0354905316965551E-2</c:v>
                </c:pt>
                <c:pt idx="81">
                  <c:v>-6.0680506430417593E-2</c:v>
                </c:pt>
                <c:pt idx="82">
                  <c:v>-8.1075776068044846E-3</c:v>
                </c:pt>
                <c:pt idx="83">
                  <c:v>-2.4099086928528041E-2</c:v>
                </c:pt>
                <c:pt idx="84">
                  <c:v>-5.0005269595794821E-2</c:v>
                </c:pt>
                <c:pt idx="85">
                  <c:v>-3.808329836967328E-2</c:v>
                </c:pt>
                <c:pt idx="86">
                  <c:v>6.7602203820736659E-2</c:v>
                </c:pt>
                <c:pt idx="87">
                  <c:v>-9.6752628261467088E-3</c:v>
                </c:pt>
                <c:pt idx="88">
                  <c:v>2.3239525931036214E-2</c:v>
                </c:pt>
                <c:pt idx="89">
                  <c:v>1.8727221142814117E-2</c:v>
                </c:pt>
                <c:pt idx="90">
                  <c:v>4.4792198989246274E-2</c:v>
                </c:pt>
                <c:pt idx="91">
                  <c:v>-1.1332861104689071E-2</c:v>
                </c:pt>
                <c:pt idx="92">
                  <c:v>1.0047967148302943E-2</c:v>
                </c:pt>
                <c:pt idx="93">
                  <c:v>9.3505266259265682E-2</c:v>
                </c:pt>
                <c:pt idx="94">
                  <c:v>-1.0510942325878283E-2</c:v>
                </c:pt>
                <c:pt idx="95">
                  <c:v>1.6783876678147337E-2</c:v>
                </c:pt>
                <c:pt idx="96">
                  <c:v>1.6898368018642432E-2</c:v>
                </c:pt>
                <c:pt idx="97">
                  <c:v>3.4464553825612122E-2</c:v>
                </c:pt>
                <c:pt idx="98">
                  <c:v>1.035080787380911E-2</c:v>
                </c:pt>
                <c:pt idx="99">
                  <c:v>5.5636715970126703E-3</c:v>
                </c:pt>
                <c:pt idx="100">
                  <c:v>-1.6521361240988314E-2</c:v>
                </c:pt>
                <c:pt idx="101">
                  <c:v>3.7582506968145846E-3</c:v>
                </c:pt>
                <c:pt idx="102">
                  <c:v>-2.5760286922688839E-2</c:v>
                </c:pt>
                <c:pt idx="103">
                  <c:v>1.6499055020081345E-2</c:v>
                </c:pt>
                <c:pt idx="104">
                  <c:v>2.0868931016244246E-2</c:v>
                </c:pt>
                <c:pt idx="105">
                  <c:v>-4.7485213073091949E-3</c:v>
                </c:pt>
                <c:pt idx="106">
                  <c:v>5.5285737805123841E-3</c:v>
                </c:pt>
                <c:pt idx="107">
                  <c:v>2.5266564226933279E-2</c:v>
                </c:pt>
                <c:pt idx="108">
                  <c:v>4.5850682578196106E-2</c:v>
                </c:pt>
                <c:pt idx="109">
                  <c:v>6.8308294192852507E-3</c:v>
                </c:pt>
                <c:pt idx="110">
                  <c:v>2.3832357712447266E-2</c:v>
                </c:pt>
                <c:pt idx="111">
                  <c:v>3.0190374495830785E-2</c:v>
                </c:pt>
                <c:pt idx="112">
                  <c:v>1.5780096221361891E-2</c:v>
                </c:pt>
                <c:pt idx="113">
                  <c:v>-3.1452649870961531E-2</c:v>
                </c:pt>
                <c:pt idx="114">
                  <c:v>2.5418122104632707E-2</c:v>
                </c:pt>
                <c:pt idx="115">
                  <c:v>5.1455948975589758E-3</c:v>
                </c:pt>
                <c:pt idx="116">
                  <c:v>-3.0909655013552233E-2</c:v>
                </c:pt>
                <c:pt idx="117">
                  <c:v>-2.6261215876196644E-2</c:v>
                </c:pt>
                <c:pt idx="118">
                  <c:v>3.6854229772365764E-2</c:v>
                </c:pt>
                <c:pt idx="119">
                  <c:v>-1.2786415472963733E-2</c:v>
                </c:pt>
                <c:pt idx="120">
                  <c:v>-1.0711424716192819E-2</c:v>
                </c:pt>
                <c:pt idx="121">
                  <c:v>1.8085315368166665E-2</c:v>
                </c:pt>
                <c:pt idx="122">
                  <c:v>-1.3923224514465085E-2</c:v>
                </c:pt>
                <c:pt idx="123">
                  <c:v>1.1457282247020497E-2</c:v>
                </c:pt>
                <c:pt idx="124">
                  <c:v>4.8723359657295524E-2</c:v>
                </c:pt>
                <c:pt idx="125">
                  <c:v>6.7691624607085318E-2</c:v>
                </c:pt>
                <c:pt idx="126">
                  <c:v>2.3214078191856044E-2</c:v>
                </c:pt>
                <c:pt idx="127">
                  <c:v>-5.9953621477494617E-3</c:v>
                </c:pt>
                <c:pt idx="128">
                  <c:v>5.5267312130711739E-2</c:v>
                </c:pt>
                <c:pt idx="129">
                  <c:v>1.8983232049218531E-2</c:v>
                </c:pt>
                <c:pt idx="130">
                  <c:v>-2.110074104416091E-2</c:v>
                </c:pt>
                <c:pt idx="131">
                  <c:v>-0.24314821022117669</c:v>
                </c:pt>
                <c:pt idx="132">
                  <c:v>-6.0811517956336963E-2</c:v>
                </c:pt>
              </c:numCache>
            </c:numRef>
          </c:val>
          <c:smooth val="0"/>
          <c:extLst>
            <c:ext xmlns:c16="http://schemas.microsoft.com/office/drawing/2014/chart" uri="{C3380CC4-5D6E-409C-BE32-E72D297353CC}">
              <c16:uniqueId val="{00000001-7E21-4A91-8177-08B014CC0859}"/>
            </c:ext>
          </c:extLst>
        </c:ser>
        <c:ser>
          <c:idx val="1"/>
          <c:order val="1"/>
          <c:tx>
            <c:v>ΜΟ 3 Μηνών, % YoY</c:v>
          </c:tx>
          <c:spPr>
            <a:ln w="12700" cap="rnd">
              <a:solidFill>
                <a:srgbClr val="00B050"/>
              </a:solidFill>
              <a:round/>
            </a:ln>
            <a:effectLst/>
          </c:spPr>
          <c:marker>
            <c:symbol val="none"/>
          </c:marker>
          <c:dLbls>
            <c:dLbl>
              <c:idx val="132"/>
              <c:layout>
                <c:manualLayout>
                  <c:x val="-9.4015666165151238E-2"/>
                  <c:y val="1.914981785063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21-4A91-8177-08B014CC0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INDCOM!$A$120:$A$252</c:f>
              <c:numCache>
                <c:formatCode>[$-408]mmm\-yy;@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INDCOM!$AE$120:$AE$252</c:f>
              <c:numCache>
                <c:formatCode>0.0%</c:formatCode>
                <c:ptCount val="133"/>
                <c:pt idx="0">
                  <c:v>-0.1538957279091728</c:v>
                </c:pt>
                <c:pt idx="1">
                  <c:v>-0.14101561269265647</c:v>
                </c:pt>
                <c:pt idx="2">
                  <c:v>-0.1282903302987953</c:v>
                </c:pt>
                <c:pt idx="3">
                  <c:v>-0.10052115907553084</c:v>
                </c:pt>
                <c:pt idx="4">
                  <c:v>-8.542695162929495E-2</c:v>
                </c:pt>
                <c:pt idx="5">
                  <c:v>-0.10360709643877143</c:v>
                </c:pt>
                <c:pt idx="6">
                  <c:v>-0.1165413141008938</c:v>
                </c:pt>
                <c:pt idx="7">
                  <c:v>-8.4331211492190597E-2</c:v>
                </c:pt>
                <c:pt idx="8">
                  <c:v>-1.8276510146748151E-2</c:v>
                </c:pt>
                <c:pt idx="9">
                  <c:v>1.9620263851134485E-2</c:v>
                </c:pt>
                <c:pt idx="10">
                  <c:v>5.1038512580796724E-2</c:v>
                </c:pt>
                <c:pt idx="11">
                  <c:v>1.9456378656037859E-2</c:v>
                </c:pt>
                <c:pt idx="12">
                  <c:v>-6.6411313615770771E-3</c:v>
                </c:pt>
                <c:pt idx="13">
                  <c:v>-5.5336774836966703E-2</c:v>
                </c:pt>
                <c:pt idx="14">
                  <c:v>-7.1987413333989156E-2</c:v>
                </c:pt>
                <c:pt idx="15">
                  <c:v>-9.120401443633265E-2</c:v>
                </c:pt>
                <c:pt idx="16">
                  <c:v>-0.11110916169169666</c:v>
                </c:pt>
                <c:pt idx="17">
                  <c:v>-0.10171107040337514</c:v>
                </c:pt>
                <c:pt idx="18">
                  <c:v>-9.3378905375659571E-2</c:v>
                </c:pt>
                <c:pt idx="19">
                  <c:v>-0.12158703444891633</c:v>
                </c:pt>
                <c:pt idx="20">
                  <c:v>-0.15080208594884717</c:v>
                </c:pt>
                <c:pt idx="21">
                  <c:v>-0.15325347689349153</c:v>
                </c:pt>
                <c:pt idx="22">
                  <c:v>-0.15121294648899439</c:v>
                </c:pt>
                <c:pt idx="23">
                  <c:v>-0.12661757132139206</c:v>
                </c:pt>
                <c:pt idx="24">
                  <c:v>-0.12544869854818372</c:v>
                </c:pt>
                <c:pt idx="25">
                  <c:v>-0.10190387879839002</c:v>
                </c:pt>
                <c:pt idx="26">
                  <c:v>-9.1817088207423903E-2</c:v>
                </c:pt>
                <c:pt idx="27">
                  <c:v>-6.9949812959382421E-2</c:v>
                </c:pt>
                <c:pt idx="28">
                  <c:v>-5.3801361981930071E-2</c:v>
                </c:pt>
                <c:pt idx="29">
                  <c:v>-6.7219634477215837E-2</c:v>
                </c:pt>
                <c:pt idx="30">
                  <c:v>-8.1387039744455075E-2</c:v>
                </c:pt>
                <c:pt idx="31">
                  <c:v>-9.9650827640591008E-2</c:v>
                </c:pt>
                <c:pt idx="32">
                  <c:v>-9.927280445489893E-2</c:v>
                </c:pt>
                <c:pt idx="33">
                  <c:v>-0.11291835695422194</c:v>
                </c:pt>
                <c:pt idx="34">
                  <c:v>-0.12686705544954008</c:v>
                </c:pt>
                <c:pt idx="35">
                  <c:v>-0.13772882389722998</c:v>
                </c:pt>
                <c:pt idx="36">
                  <c:v>-0.13338606486322804</c:v>
                </c:pt>
                <c:pt idx="37">
                  <c:v>-0.11600700962419364</c:v>
                </c:pt>
                <c:pt idx="38">
                  <c:v>-0.10465475858905467</c:v>
                </c:pt>
                <c:pt idx="39">
                  <c:v>-0.10728328279593766</c:v>
                </c:pt>
                <c:pt idx="40">
                  <c:v>-0.11375563732335552</c:v>
                </c:pt>
                <c:pt idx="41">
                  <c:v>-0.13627763537020757</c:v>
                </c:pt>
                <c:pt idx="42">
                  <c:v>-0.15258787140493707</c:v>
                </c:pt>
                <c:pt idx="43">
                  <c:v>-0.13705750482895079</c:v>
                </c:pt>
                <c:pt idx="44">
                  <c:v>-0.13406157301984445</c:v>
                </c:pt>
                <c:pt idx="45">
                  <c:v>-0.12370020270568401</c:v>
                </c:pt>
                <c:pt idx="46">
                  <c:v>-0.11799985718770659</c:v>
                </c:pt>
                <c:pt idx="47">
                  <c:v>-0.11154823790671714</c:v>
                </c:pt>
                <c:pt idx="48">
                  <c:v>-7.9203003554159171E-2</c:v>
                </c:pt>
                <c:pt idx="49">
                  <c:v>-8.7487555585469085E-2</c:v>
                </c:pt>
                <c:pt idx="50">
                  <c:v>-8.5771731426150008E-2</c:v>
                </c:pt>
                <c:pt idx="51">
                  <c:v>-0.1054343631898283</c:v>
                </c:pt>
                <c:pt idx="52">
                  <c:v>-9.2273586697931592E-2</c:v>
                </c:pt>
                <c:pt idx="53">
                  <c:v>-5.3764259672202226E-2</c:v>
                </c:pt>
                <c:pt idx="54">
                  <c:v>-1.5155755772962652E-2</c:v>
                </c:pt>
                <c:pt idx="55">
                  <c:v>-1.515624337311137E-2</c:v>
                </c:pt>
                <c:pt idx="56">
                  <c:v>-1.7609946731301059E-2</c:v>
                </c:pt>
                <c:pt idx="57">
                  <c:v>-2.8782633350209037E-2</c:v>
                </c:pt>
                <c:pt idx="58">
                  <c:v>-2.4469660434409745E-2</c:v>
                </c:pt>
                <c:pt idx="59">
                  <c:v>-2.4415259430141797E-3</c:v>
                </c:pt>
                <c:pt idx="60">
                  <c:v>-2.1388284848881105E-2</c:v>
                </c:pt>
                <c:pt idx="61">
                  <c:v>-3.3952077025137736E-3</c:v>
                </c:pt>
                <c:pt idx="62">
                  <c:v>-1.2042382549838509E-2</c:v>
                </c:pt>
                <c:pt idx="63">
                  <c:v>1.7871074106880984E-2</c:v>
                </c:pt>
                <c:pt idx="64">
                  <c:v>1.3692143425395827E-2</c:v>
                </c:pt>
                <c:pt idx="65">
                  <c:v>1.2372512782229828E-2</c:v>
                </c:pt>
                <c:pt idx="66">
                  <c:v>2.4638883085322021E-4</c:v>
                </c:pt>
                <c:pt idx="67">
                  <c:v>-2.3985456985305526E-3</c:v>
                </c:pt>
                <c:pt idx="68">
                  <c:v>-6.0684333878488483E-3</c:v>
                </c:pt>
                <c:pt idx="69">
                  <c:v>-1.1449380036156669E-3</c:v>
                </c:pt>
                <c:pt idx="70">
                  <c:v>4.6323480025990751E-3</c:v>
                </c:pt>
                <c:pt idx="71">
                  <c:v>-3.8598879236436193E-3</c:v>
                </c:pt>
                <c:pt idx="72">
                  <c:v>9.4205384533727985E-3</c:v>
                </c:pt>
                <c:pt idx="73">
                  <c:v>4.0158128339056534E-3</c:v>
                </c:pt>
                <c:pt idx="74">
                  <c:v>-1.402220837172723E-2</c:v>
                </c:pt>
                <c:pt idx="75">
                  <c:v>-3.3480005129531712E-2</c:v>
                </c:pt>
                <c:pt idx="76">
                  <c:v>-4.4065822430885325E-2</c:v>
                </c:pt>
                <c:pt idx="77">
                  <c:v>-3.0337454598255598E-2</c:v>
                </c:pt>
                <c:pt idx="78">
                  <c:v>-3.4505803468650453E-2</c:v>
                </c:pt>
                <c:pt idx="79">
                  <c:v>-2.1532837622940726E-2</c:v>
                </c:pt>
                <c:pt idx="80">
                  <c:v>-1.7582745656203498E-2</c:v>
                </c:pt>
                <c:pt idx="81">
                  <c:v>-2.5368143630481829E-2</c:v>
                </c:pt>
                <c:pt idx="82">
                  <c:v>-2.9645483461205224E-2</c:v>
                </c:pt>
                <c:pt idx="83">
                  <c:v>-3.0887087556865811E-2</c:v>
                </c:pt>
                <c:pt idx="84">
                  <c:v>-2.7543704495097542E-2</c:v>
                </c:pt>
                <c:pt idx="85">
                  <c:v>-3.7480745630879733E-2</c:v>
                </c:pt>
                <c:pt idx="86">
                  <c:v>-8.8602930646538933E-3</c:v>
                </c:pt>
                <c:pt idx="87">
                  <c:v>5.1850187649969742E-3</c:v>
                </c:pt>
                <c:pt idx="88">
                  <c:v>2.6279835762558729E-2</c:v>
                </c:pt>
                <c:pt idx="89">
                  <c:v>1.0669771102392818E-2</c:v>
                </c:pt>
                <c:pt idx="90">
                  <c:v>2.8838497182966567E-2</c:v>
                </c:pt>
                <c:pt idx="91">
                  <c:v>1.7085875396049235E-2</c:v>
                </c:pt>
                <c:pt idx="92">
                  <c:v>1.4196447600879177E-2</c:v>
                </c:pt>
                <c:pt idx="93">
                  <c:v>2.9518566644253803E-2</c:v>
                </c:pt>
                <c:pt idx="94">
                  <c:v>2.9839120647185507E-2</c:v>
                </c:pt>
                <c:pt idx="95">
                  <c:v>3.2111088867993735E-2</c:v>
                </c:pt>
                <c:pt idx="96">
                  <c:v>7.5933924326301158E-3</c:v>
                </c:pt>
                <c:pt idx="97">
                  <c:v>2.2698259604624266E-2</c:v>
                </c:pt>
                <c:pt idx="98">
                  <c:v>2.047101479905708E-2</c:v>
                </c:pt>
                <c:pt idx="99">
                  <c:v>1.6682124890722752E-2</c:v>
                </c:pt>
                <c:pt idx="100">
                  <c:v>-2.345956990582021E-4</c:v>
                </c:pt>
                <c:pt idx="101">
                  <c:v>-2.4377217760232195E-3</c:v>
                </c:pt>
                <c:pt idx="102">
                  <c:v>-1.2870281625144701E-2</c:v>
                </c:pt>
                <c:pt idx="103">
                  <c:v>-1.9828575840951431E-3</c:v>
                </c:pt>
                <c:pt idx="104">
                  <c:v>3.6613307104342609E-3</c:v>
                </c:pt>
                <c:pt idx="105">
                  <c:v>1.0693234515634925E-2</c:v>
                </c:pt>
                <c:pt idx="106">
                  <c:v>7.0832227669831689E-3</c:v>
                </c:pt>
                <c:pt idx="107">
                  <c:v>8.5650674441337619E-3</c:v>
                </c:pt>
                <c:pt idx="108">
                  <c:v>2.5564061057668546E-2</c:v>
                </c:pt>
                <c:pt idx="109">
                  <c:v>2.5877054687851814E-2</c:v>
                </c:pt>
                <c:pt idx="110">
                  <c:v>2.5391672703034524E-2</c:v>
                </c:pt>
                <c:pt idx="111">
                  <c:v>2.0240808692008467E-2</c:v>
                </c:pt>
                <c:pt idx="112">
                  <c:v>2.3286303098070074E-2</c:v>
                </c:pt>
                <c:pt idx="113">
                  <c:v>4.6124613630090091E-3</c:v>
                </c:pt>
                <c:pt idx="114">
                  <c:v>2.9865343349965066E-3</c:v>
                </c:pt>
                <c:pt idx="115">
                  <c:v>-4.9136572888284439E-4</c:v>
                </c:pt>
                <c:pt idx="116">
                  <c:v>-3.5179881750304308E-4</c:v>
                </c:pt>
                <c:pt idx="117">
                  <c:v>-1.7412383298782544E-2</c:v>
                </c:pt>
                <c:pt idx="118">
                  <c:v>-7.1007971813735523E-3</c:v>
                </c:pt>
                <c:pt idx="119">
                  <c:v>-1.0772537060379365E-3</c:v>
                </c:pt>
                <c:pt idx="120">
                  <c:v>4.0775594464481047E-3</c:v>
                </c:pt>
                <c:pt idx="121">
                  <c:v>-1.9009442385005983E-3</c:v>
                </c:pt>
                <c:pt idx="122">
                  <c:v>-2.3310441932963858E-3</c:v>
                </c:pt>
                <c:pt idx="123">
                  <c:v>5.0809911251992563E-3</c:v>
                </c:pt>
                <c:pt idx="124">
                  <c:v>1.5055565174007295E-2</c:v>
                </c:pt>
                <c:pt idx="125">
                  <c:v>4.2208645454805883E-2</c:v>
                </c:pt>
                <c:pt idx="126">
                  <c:v>4.6292069803112491E-2</c:v>
                </c:pt>
                <c:pt idx="127">
                  <c:v>2.7845978672166104E-2</c:v>
                </c:pt>
                <c:pt idx="128">
                  <c:v>2.3848778480150871E-2</c:v>
                </c:pt>
                <c:pt idx="129">
                  <c:v>2.2444207143724814E-2</c:v>
                </c:pt>
                <c:pt idx="130">
                  <c:v>1.7090880673601351E-2</c:v>
                </c:pt>
                <c:pt idx="131">
                  <c:v>-8.1852766765663401E-2</c:v>
                </c:pt>
                <c:pt idx="132">
                  <c:v>-0.10752956440220064</c:v>
                </c:pt>
              </c:numCache>
            </c:numRef>
          </c:val>
          <c:smooth val="0"/>
          <c:extLst>
            <c:ext xmlns:c16="http://schemas.microsoft.com/office/drawing/2014/chart" uri="{C3380CC4-5D6E-409C-BE32-E72D297353CC}">
              <c16:uniqueId val="{00000003-7E21-4A91-8177-08B014CC0859}"/>
            </c:ext>
          </c:extLst>
        </c:ser>
        <c:dLbls>
          <c:showLegendKey val="0"/>
          <c:showVal val="0"/>
          <c:showCatName val="0"/>
          <c:showSerName val="0"/>
          <c:showPercent val="0"/>
          <c:showBubbleSize val="0"/>
        </c:dLbls>
        <c:smooth val="0"/>
        <c:axId val="-58607840"/>
        <c:axId val="-58607296"/>
      </c:lineChart>
      <c:dateAx>
        <c:axId val="-58607840"/>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607296"/>
        <c:crosses val="autoZero"/>
        <c:auto val="1"/>
        <c:lblOffset val="100"/>
        <c:baseTimeUnit val="months"/>
        <c:majorUnit val="12"/>
        <c:minorUnit val="12"/>
      </c:dateAx>
      <c:valAx>
        <c:axId val="-58607296"/>
        <c:scaling>
          <c:orientation val="minMax"/>
          <c:max val="0.12000000000000001"/>
          <c:min val="-0.28000000000000003"/>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607840"/>
        <c:crosses val="autoZero"/>
        <c:crossBetween val="between"/>
      </c:valAx>
      <c:spPr>
        <a:noFill/>
        <a:ln>
          <a:noFill/>
        </a:ln>
        <a:effectLst/>
      </c:spPr>
    </c:plotArea>
    <c:legend>
      <c:legendPos val="t"/>
      <c:layout>
        <c:manualLayout>
          <c:xMode val="edge"/>
          <c:yMode val="edge"/>
          <c:x val="0.12936860987826107"/>
          <c:y val="5.410291438979970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2700" cap="rnd">
              <a:solidFill>
                <a:srgbClr val="0070C0"/>
              </a:solidFill>
              <a:round/>
            </a:ln>
            <a:effectLst/>
          </c:spPr>
          <c:marker>
            <c:symbol val="none"/>
          </c:marker>
          <c:dLbls>
            <c:dLbl>
              <c:idx val="132"/>
              <c:layout>
                <c:manualLayout>
                  <c:x val="-0.19851426433232724"/>
                  <c:y val="-3.4699453551912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F4-4FD3-B379-5B427898A0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SENTIMENT!$A$155:$A$287</c:f>
              <c:numCache>
                <c:formatCode>mmm\-yy</c:formatCode>
                <c:ptCount val="133"/>
                <c:pt idx="0">
                  <c:v>40025</c:v>
                </c:pt>
                <c:pt idx="1">
                  <c:v>40056</c:v>
                </c:pt>
                <c:pt idx="2">
                  <c:v>40086</c:v>
                </c:pt>
                <c:pt idx="3">
                  <c:v>40117</c:v>
                </c:pt>
                <c:pt idx="4">
                  <c:v>40147</c:v>
                </c:pt>
                <c:pt idx="5">
                  <c:v>40178</c:v>
                </c:pt>
                <c:pt idx="6">
                  <c:v>40209</c:v>
                </c:pt>
                <c:pt idx="7">
                  <c:v>40237</c:v>
                </c:pt>
                <c:pt idx="8">
                  <c:v>40268</c:v>
                </c:pt>
                <c:pt idx="9">
                  <c:v>40298</c:v>
                </c:pt>
                <c:pt idx="10">
                  <c:v>40329</c:v>
                </c:pt>
                <c:pt idx="11">
                  <c:v>40359</c:v>
                </c:pt>
                <c:pt idx="12">
                  <c:v>40390</c:v>
                </c:pt>
                <c:pt idx="13">
                  <c:v>40421</c:v>
                </c:pt>
                <c:pt idx="14">
                  <c:v>40451</c:v>
                </c:pt>
                <c:pt idx="15">
                  <c:v>40482</c:v>
                </c:pt>
                <c:pt idx="16">
                  <c:v>40512</c:v>
                </c:pt>
                <c:pt idx="17">
                  <c:v>40543</c:v>
                </c:pt>
                <c:pt idx="18">
                  <c:v>40574</c:v>
                </c:pt>
                <c:pt idx="19">
                  <c:v>40602</c:v>
                </c:pt>
                <c:pt idx="20">
                  <c:v>40633</c:v>
                </c:pt>
                <c:pt idx="21">
                  <c:v>40663</c:v>
                </c:pt>
                <c:pt idx="22">
                  <c:v>40694</c:v>
                </c:pt>
                <c:pt idx="23">
                  <c:v>40724</c:v>
                </c:pt>
                <c:pt idx="24">
                  <c:v>40755</c:v>
                </c:pt>
                <c:pt idx="25">
                  <c:v>40786</c:v>
                </c:pt>
                <c:pt idx="26">
                  <c:v>40816</c:v>
                </c:pt>
                <c:pt idx="27">
                  <c:v>40847</c:v>
                </c:pt>
                <c:pt idx="28">
                  <c:v>40877</c:v>
                </c:pt>
                <c:pt idx="29">
                  <c:v>40908</c:v>
                </c:pt>
                <c:pt idx="30">
                  <c:v>40939</c:v>
                </c:pt>
                <c:pt idx="31">
                  <c:v>40968</c:v>
                </c:pt>
                <c:pt idx="32">
                  <c:v>40999</c:v>
                </c:pt>
                <c:pt idx="33">
                  <c:v>41029</c:v>
                </c:pt>
                <c:pt idx="34">
                  <c:v>41060</c:v>
                </c:pt>
                <c:pt idx="35">
                  <c:v>41090</c:v>
                </c:pt>
                <c:pt idx="36">
                  <c:v>41121</c:v>
                </c:pt>
                <c:pt idx="37">
                  <c:v>41152</c:v>
                </c:pt>
                <c:pt idx="38">
                  <c:v>41182</c:v>
                </c:pt>
                <c:pt idx="39">
                  <c:v>41213</c:v>
                </c:pt>
                <c:pt idx="40">
                  <c:v>41243</c:v>
                </c:pt>
                <c:pt idx="41">
                  <c:v>41274</c:v>
                </c:pt>
                <c:pt idx="42">
                  <c:v>41305</c:v>
                </c:pt>
                <c:pt idx="43">
                  <c:v>41333</c:v>
                </c:pt>
                <c:pt idx="44">
                  <c:v>41364</c:v>
                </c:pt>
                <c:pt idx="45">
                  <c:v>41394</c:v>
                </c:pt>
                <c:pt idx="46">
                  <c:v>41425</c:v>
                </c:pt>
                <c:pt idx="47">
                  <c:v>41455</c:v>
                </c:pt>
                <c:pt idx="48">
                  <c:v>41486</c:v>
                </c:pt>
                <c:pt idx="49">
                  <c:v>41517</c:v>
                </c:pt>
                <c:pt idx="50">
                  <c:v>41547</c:v>
                </c:pt>
                <c:pt idx="51">
                  <c:v>41578</c:v>
                </c:pt>
                <c:pt idx="52">
                  <c:v>41608</c:v>
                </c:pt>
                <c:pt idx="53">
                  <c:v>41639</c:v>
                </c:pt>
                <c:pt idx="54">
                  <c:v>41670</c:v>
                </c:pt>
                <c:pt idx="55">
                  <c:v>41698</c:v>
                </c:pt>
                <c:pt idx="56">
                  <c:v>41729</c:v>
                </c:pt>
                <c:pt idx="57">
                  <c:v>41759</c:v>
                </c:pt>
                <c:pt idx="58">
                  <c:v>41790</c:v>
                </c:pt>
                <c:pt idx="59">
                  <c:v>41820</c:v>
                </c:pt>
                <c:pt idx="60">
                  <c:v>41851</c:v>
                </c:pt>
                <c:pt idx="61">
                  <c:v>41882</c:v>
                </c:pt>
                <c:pt idx="62">
                  <c:v>41912</c:v>
                </c:pt>
                <c:pt idx="63">
                  <c:v>41943</c:v>
                </c:pt>
                <c:pt idx="64">
                  <c:v>41973</c:v>
                </c:pt>
                <c:pt idx="65">
                  <c:v>42004</c:v>
                </c:pt>
                <c:pt idx="66">
                  <c:v>42035</c:v>
                </c:pt>
                <c:pt idx="67">
                  <c:v>42063</c:v>
                </c:pt>
                <c:pt idx="68">
                  <c:v>42094</c:v>
                </c:pt>
                <c:pt idx="69">
                  <c:v>42124</c:v>
                </c:pt>
                <c:pt idx="70">
                  <c:v>42155</c:v>
                </c:pt>
                <c:pt idx="71">
                  <c:v>42185</c:v>
                </c:pt>
                <c:pt idx="72">
                  <c:v>42216</c:v>
                </c:pt>
                <c:pt idx="73">
                  <c:v>42247</c:v>
                </c:pt>
                <c:pt idx="74">
                  <c:v>42277</c:v>
                </c:pt>
                <c:pt idx="75">
                  <c:v>42308</c:v>
                </c:pt>
                <c:pt idx="76">
                  <c:v>42338</c:v>
                </c:pt>
                <c:pt idx="77">
                  <c:v>42369</c:v>
                </c:pt>
                <c:pt idx="78">
                  <c:v>42400</c:v>
                </c:pt>
                <c:pt idx="79">
                  <c:v>42429</c:v>
                </c:pt>
                <c:pt idx="80">
                  <c:v>42460</c:v>
                </c:pt>
                <c:pt idx="81">
                  <c:v>42490</c:v>
                </c:pt>
                <c:pt idx="82">
                  <c:v>42521</c:v>
                </c:pt>
                <c:pt idx="83">
                  <c:v>42551</c:v>
                </c:pt>
                <c:pt idx="84">
                  <c:v>42582</c:v>
                </c:pt>
                <c:pt idx="85">
                  <c:v>42613</c:v>
                </c:pt>
                <c:pt idx="86">
                  <c:v>42643</c:v>
                </c:pt>
                <c:pt idx="87">
                  <c:v>42674</c:v>
                </c:pt>
                <c:pt idx="88">
                  <c:v>42704</c:v>
                </c:pt>
                <c:pt idx="89">
                  <c:v>42735</c:v>
                </c:pt>
                <c:pt idx="90">
                  <c:v>42766</c:v>
                </c:pt>
                <c:pt idx="91">
                  <c:v>42794</c:v>
                </c:pt>
                <c:pt idx="92">
                  <c:v>42825</c:v>
                </c:pt>
                <c:pt idx="93">
                  <c:v>42855</c:v>
                </c:pt>
                <c:pt idx="94">
                  <c:v>42886</c:v>
                </c:pt>
                <c:pt idx="95">
                  <c:v>42916</c:v>
                </c:pt>
                <c:pt idx="96">
                  <c:v>42947</c:v>
                </c:pt>
                <c:pt idx="97">
                  <c:v>42978</c:v>
                </c:pt>
                <c:pt idx="98">
                  <c:v>43008</c:v>
                </c:pt>
                <c:pt idx="99">
                  <c:v>43039</c:v>
                </c:pt>
                <c:pt idx="100">
                  <c:v>43069</c:v>
                </c:pt>
                <c:pt idx="101">
                  <c:v>43100</c:v>
                </c:pt>
                <c:pt idx="102">
                  <c:v>43131</c:v>
                </c:pt>
                <c:pt idx="103">
                  <c:v>43159</c:v>
                </c:pt>
                <c:pt idx="104">
                  <c:v>43190</c:v>
                </c:pt>
                <c:pt idx="105">
                  <c:v>43220</c:v>
                </c:pt>
                <c:pt idx="106">
                  <c:v>43251</c:v>
                </c:pt>
                <c:pt idx="107">
                  <c:v>43281</c:v>
                </c:pt>
                <c:pt idx="108">
                  <c:v>43312</c:v>
                </c:pt>
                <c:pt idx="109">
                  <c:v>43343</c:v>
                </c:pt>
                <c:pt idx="110">
                  <c:v>43373</c:v>
                </c:pt>
                <c:pt idx="111">
                  <c:v>43404</c:v>
                </c:pt>
                <c:pt idx="112">
                  <c:v>43434</c:v>
                </c:pt>
                <c:pt idx="113">
                  <c:v>43465</c:v>
                </c:pt>
                <c:pt idx="114">
                  <c:v>43496</c:v>
                </c:pt>
                <c:pt idx="115">
                  <c:v>43524</c:v>
                </c:pt>
                <c:pt idx="116">
                  <c:v>43555</c:v>
                </c:pt>
                <c:pt idx="117">
                  <c:v>43585</c:v>
                </c:pt>
                <c:pt idx="118">
                  <c:v>43616</c:v>
                </c:pt>
                <c:pt idx="119">
                  <c:v>43646</c:v>
                </c:pt>
                <c:pt idx="120">
                  <c:v>43677</c:v>
                </c:pt>
                <c:pt idx="121">
                  <c:v>43708</c:v>
                </c:pt>
                <c:pt idx="122">
                  <c:v>43738</c:v>
                </c:pt>
                <c:pt idx="123">
                  <c:v>43769</c:v>
                </c:pt>
                <c:pt idx="124">
                  <c:v>43799</c:v>
                </c:pt>
                <c:pt idx="125">
                  <c:v>43830</c:v>
                </c:pt>
                <c:pt idx="126">
                  <c:v>43861</c:v>
                </c:pt>
                <c:pt idx="127">
                  <c:v>43890</c:v>
                </c:pt>
                <c:pt idx="128">
                  <c:v>43921</c:v>
                </c:pt>
                <c:pt idx="129">
                  <c:v>43951</c:v>
                </c:pt>
                <c:pt idx="130">
                  <c:v>43982</c:v>
                </c:pt>
                <c:pt idx="131">
                  <c:v>44012</c:v>
                </c:pt>
                <c:pt idx="132">
                  <c:v>44043</c:v>
                </c:pt>
              </c:numCache>
            </c:numRef>
          </c:cat>
          <c:val>
            <c:numRef>
              <c:f>SENTIMENT!$G$155:$G$287</c:f>
              <c:numCache>
                <c:formatCode>0.0</c:formatCode>
                <c:ptCount val="133"/>
                <c:pt idx="0">
                  <c:v>-38.5</c:v>
                </c:pt>
                <c:pt idx="1">
                  <c:v>-36.6</c:v>
                </c:pt>
                <c:pt idx="2">
                  <c:v>-35.799999999999997</c:v>
                </c:pt>
                <c:pt idx="3">
                  <c:v>-23.2</c:v>
                </c:pt>
                <c:pt idx="4">
                  <c:v>-26.8</c:v>
                </c:pt>
                <c:pt idx="5">
                  <c:v>-34.200000000000003</c:v>
                </c:pt>
                <c:pt idx="6">
                  <c:v>-39.299999999999997</c:v>
                </c:pt>
                <c:pt idx="7">
                  <c:v>-40.9</c:v>
                </c:pt>
                <c:pt idx="8">
                  <c:v>-49.6</c:v>
                </c:pt>
                <c:pt idx="9">
                  <c:v>-51.8</c:v>
                </c:pt>
                <c:pt idx="10">
                  <c:v>-59.1</c:v>
                </c:pt>
                <c:pt idx="11">
                  <c:v>-60</c:v>
                </c:pt>
                <c:pt idx="12">
                  <c:v>-60.5</c:v>
                </c:pt>
                <c:pt idx="13">
                  <c:v>-56.5</c:v>
                </c:pt>
                <c:pt idx="14">
                  <c:v>-64.3</c:v>
                </c:pt>
                <c:pt idx="15">
                  <c:v>-65</c:v>
                </c:pt>
                <c:pt idx="16">
                  <c:v>-63.8</c:v>
                </c:pt>
                <c:pt idx="17">
                  <c:v>-71.5</c:v>
                </c:pt>
                <c:pt idx="18">
                  <c:v>-71.2</c:v>
                </c:pt>
                <c:pt idx="19">
                  <c:v>-64.7</c:v>
                </c:pt>
                <c:pt idx="20">
                  <c:v>-64</c:v>
                </c:pt>
                <c:pt idx="21">
                  <c:v>-65.900000000000006</c:v>
                </c:pt>
                <c:pt idx="22">
                  <c:v>-64.900000000000006</c:v>
                </c:pt>
                <c:pt idx="23">
                  <c:v>-69.7</c:v>
                </c:pt>
                <c:pt idx="24">
                  <c:v>-73.2</c:v>
                </c:pt>
                <c:pt idx="25">
                  <c:v>-68.099999999999994</c:v>
                </c:pt>
                <c:pt idx="26">
                  <c:v>-69.400000000000006</c:v>
                </c:pt>
                <c:pt idx="27">
                  <c:v>-79</c:v>
                </c:pt>
                <c:pt idx="28">
                  <c:v>-78.3</c:v>
                </c:pt>
                <c:pt idx="29">
                  <c:v>-77.900000000000006</c:v>
                </c:pt>
                <c:pt idx="30">
                  <c:v>-77.3</c:v>
                </c:pt>
                <c:pt idx="31">
                  <c:v>-80.8</c:v>
                </c:pt>
                <c:pt idx="32">
                  <c:v>-76.900000000000006</c:v>
                </c:pt>
                <c:pt idx="33">
                  <c:v>-77.400000000000006</c:v>
                </c:pt>
                <c:pt idx="34">
                  <c:v>-74.5</c:v>
                </c:pt>
                <c:pt idx="35">
                  <c:v>-68.900000000000006</c:v>
                </c:pt>
                <c:pt idx="36">
                  <c:v>-67.7</c:v>
                </c:pt>
                <c:pt idx="37">
                  <c:v>-67.3</c:v>
                </c:pt>
                <c:pt idx="38">
                  <c:v>-72.8</c:v>
                </c:pt>
                <c:pt idx="39">
                  <c:v>-74.900000000000006</c:v>
                </c:pt>
                <c:pt idx="40">
                  <c:v>-74</c:v>
                </c:pt>
                <c:pt idx="41">
                  <c:v>-73.7</c:v>
                </c:pt>
                <c:pt idx="42">
                  <c:v>-73.7</c:v>
                </c:pt>
                <c:pt idx="43">
                  <c:v>-70.099999999999994</c:v>
                </c:pt>
                <c:pt idx="44">
                  <c:v>-69.7</c:v>
                </c:pt>
                <c:pt idx="45">
                  <c:v>-72.099999999999994</c:v>
                </c:pt>
                <c:pt idx="46">
                  <c:v>-65.400000000000006</c:v>
                </c:pt>
                <c:pt idx="47">
                  <c:v>-67.900000000000006</c:v>
                </c:pt>
                <c:pt idx="48">
                  <c:v>-70</c:v>
                </c:pt>
                <c:pt idx="49">
                  <c:v>-74.400000000000006</c:v>
                </c:pt>
                <c:pt idx="50">
                  <c:v>-72.400000000000006</c:v>
                </c:pt>
                <c:pt idx="51">
                  <c:v>-65.8</c:v>
                </c:pt>
                <c:pt idx="52">
                  <c:v>-66.5</c:v>
                </c:pt>
                <c:pt idx="53">
                  <c:v>-63</c:v>
                </c:pt>
                <c:pt idx="54">
                  <c:v>-65</c:v>
                </c:pt>
                <c:pt idx="55">
                  <c:v>-63.2</c:v>
                </c:pt>
                <c:pt idx="56">
                  <c:v>-56</c:v>
                </c:pt>
                <c:pt idx="57">
                  <c:v>-54.7</c:v>
                </c:pt>
                <c:pt idx="58">
                  <c:v>-53.7</c:v>
                </c:pt>
                <c:pt idx="59">
                  <c:v>-49</c:v>
                </c:pt>
                <c:pt idx="60">
                  <c:v>-47.1</c:v>
                </c:pt>
                <c:pt idx="61">
                  <c:v>-51.4</c:v>
                </c:pt>
                <c:pt idx="62">
                  <c:v>-55.2</c:v>
                </c:pt>
                <c:pt idx="63">
                  <c:v>-47.4</c:v>
                </c:pt>
                <c:pt idx="64">
                  <c:v>-43.5</c:v>
                </c:pt>
                <c:pt idx="65">
                  <c:v>-47.1</c:v>
                </c:pt>
                <c:pt idx="66">
                  <c:v>-49</c:v>
                </c:pt>
                <c:pt idx="67">
                  <c:v>-35.700000000000003</c:v>
                </c:pt>
                <c:pt idx="68">
                  <c:v>-32.200000000000003</c:v>
                </c:pt>
                <c:pt idx="69">
                  <c:v>-42.3</c:v>
                </c:pt>
                <c:pt idx="70">
                  <c:v>-44.2</c:v>
                </c:pt>
                <c:pt idx="71">
                  <c:v>-46.7</c:v>
                </c:pt>
                <c:pt idx="72">
                  <c:v>-52.4</c:v>
                </c:pt>
                <c:pt idx="73">
                  <c:v>-63.2</c:v>
                </c:pt>
                <c:pt idx="74">
                  <c:v>-62</c:v>
                </c:pt>
                <c:pt idx="75">
                  <c:v>-58.3</c:v>
                </c:pt>
                <c:pt idx="76">
                  <c:v>-62.3</c:v>
                </c:pt>
                <c:pt idx="77">
                  <c:v>-55.7</c:v>
                </c:pt>
                <c:pt idx="78">
                  <c:v>-60.5</c:v>
                </c:pt>
                <c:pt idx="79">
                  <c:v>-63.8</c:v>
                </c:pt>
                <c:pt idx="80">
                  <c:v>-67.8</c:v>
                </c:pt>
                <c:pt idx="81">
                  <c:v>-67.3</c:v>
                </c:pt>
                <c:pt idx="82">
                  <c:v>-66.5</c:v>
                </c:pt>
                <c:pt idx="83">
                  <c:v>-61.4</c:v>
                </c:pt>
                <c:pt idx="84">
                  <c:v>-62.9</c:v>
                </c:pt>
                <c:pt idx="85">
                  <c:v>-64</c:v>
                </c:pt>
                <c:pt idx="86">
                  <c:v>-59.9</c:v>
                </c:pt>
                <c:pt idx="87">
                  <c:v>-58.5</c:v>
                </c:pt>
                <c:pt idx="88">
                  <c:v>-62.5</c:v>
                </c:pt>
                <c:pt idx="89">
                  <c:v>-59.5</c:v>
                </c:pt>
                <c:pt idx="90">
                  <c:v>-61.8</c:v>
                </c:pt>
                <c:pt idx="91">
                  <c:v>-67.7</c:v>
                </c:pt>
                <c:pt idx="92">
                  <c:v>-71.8</c:v>
                </c:pt>
                <c:pt idx="93">
                  <c:v>-64.400000000000006</c:v>
                </c:pt>
                <c:pt idx="94">
                  <c:v>-65</c:v>
                </c:pt>
                <c:pt idx="95">
                  <c:v>-65.900000000000006</c:v>
                </c:pt>
                <c:pt idx="96">
                  <c:v>-60.2</c:v>
                </c:pt>
                <c:pt idx="97">
                  <c:v>-52.8</c:v>
                </c:pt>
                <c:pt idx="98">
                  <c:v>-49.2</c:v>
                </c:pt>
                <c:pt idx="99">
                  <c:v>-50</c:v>
                </c:pt>
                <c:pt idx="100">
                  <c:v>-49.4</c:v>
                </c:pt>
                <c:pt idx="101">
                  <c:v>-48</c:v>
                </c:pt>
                <c:pt idx="102">
                  <c:v>-47.8</c:v>
                </c:pt>
                <c:pt idx="103">
                  <c:v>-49.6</c:v>
                </c:pt>
                <c:pt idx="104">
                  <c:v>-52.1</c:v>
                </c:pt>
                <c:pt idx="105">
                  <c:v>-48.5</c:v>
                </c:pt>
                <c:pt idx="106">
                  <c:v>-48.6</c:v>
                </c:pt>
                <c:pt idx="107">
                  <c:v>-48.9</c:v>
                </c:pt>
                <c:pt idx="108">
                  <c:v>-46.5</c:v>
                </c:pt>
                <c:pt idx="109">
                  <c:v>-45</c:v>
                </c:pt>
                <c:pt idx="110">
                  <c:v>-42.7</c:v>
                </c:pt>
                <c:pt idx="111">
                  <c:v>-34.1</c:v>
                </c:pt>
                <c:pt idx="112">
                  <c:v>-32.700000000000003</c:v>
                </c:pt>
                <c:pt idx="113">
                  <c:v>-31</c:v>
                </c:pt>
                <c:pt idx="114">
                  <c:v>-28.3</c:v>
                </c:pt>
                <c:pt idx="115">
                  <c:v>-33.299999999999997</c:v>
                </c:pt>
                <c:pt idx="116">
                  <c:v>-31.6</c:v>
                </c:pt>
                <c:pt idx="117">
                  <c:v>-30.9</c:v>
                </c:pt>
                <c:pt idx="118">
                  <c:v>-29.5</c:v>
                </c:pt>
                <c:pt idx="119">
                  <c:v>-27.8</c:v>
                </c:pt>
                <c:pt idx="120">
                  <c:v>-20.2</c:v>
                </c:pt>
                <c:pt idx="121">
                  <c:v>-8.1999999999999993</c:v>
                </c:pt>
                <c:pt idx="122">
                  <c:v>-6.8</c:v>
                </c:pt>
                <c:pt idx="123">
                  <c:v>-8.4</c:v>
                </c:pt>
                <c:pt idx="124">
                  <c:v>-6.8</c:v>
                </c:pt>
                <c:pt idx="125">
                  <c:v>-6.2</c:v>
                </c:pt>
                <c:pt idx="126">
                  <c:v>-10</c:v>
                </c:pt>
                <c:pt idx="127">
                  <c:v>-4.8</c:v>
                </c:pt>
                <c:pt idx="128">
                  <c:v>-16.5</c:v>
                </c:pt>
                <c:pt idx="129">
                  <c:v>-32.6</c:v>
                </c:pt>
                <c:pt idx="130">
                  <c:v>-33</c:v>
                </c:pt>
                <c:pt idx="131" formatCode="General">
                  <c:v>-27.7</c:v>
                </c:pt>
                <c:pt idx="132">
                  <c:v>-34.700000000000003</c:v>
                </c:pt>
              </c:numCache>
            </c:numRef>
          </c:val>
          <c:smooth val="0"/>
          <c:extLst>
            <c:ext xmlns:c16="http://schemas.microsoft.com/office/drawing/2014/chart" uri="{C3380CC4-5D6E-409C-BE32-E72D297353CC}">
              <c16:uniqueId val="{00000001-01F4-4FD3-B379-5B427898A084}"/>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9794178276735416"/>
                  <c:y val="-1.1566484517304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4-4FD3-B379-5B427898A0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SENTIMENT!$A$155:$A$287</c:f>
              <c:numCache>
                <c:formatCode>mmm\-yy</c:formatCode>
                <c:ptCount val="133"/>
                <c:pt idx="0">
                  <c:v>40025</c:v>
                </c:pt>
                <c:pt idx="1">
                  <c:v>40056</c:v>
                </c:pt>
                <c:pt idx="2">
                  <c:v>40086</c:v>
                </c:pt>
                <c:pt idx="3">
                  <c:v>40117</c:v>
                </c:pt>
                <c:pt idx="4">
                  <c:v>40147</c:v>
                </c:pt>
                <c:pt idx="5">
                  <c:v>40178</c:v>
                </c:pt>
                <c:pt idx="6">
                  <c:v>40209</c:v>
                </c:pt>
                <c:pt idx="7">
                  <c:v>40237</c:v>
                </c:pt>
                <c:pt idx="8">
                  <c:v>40268</c:v>
                </c:pt>
                <c:pt idx="9">
                  <c:v>40298</c:v>
                </c:pt>
                <c:pt idx="10">
                  <c:v>40329</c:v>
                </c:pt>
                <c:pt idx="11">
                  <c:v>40359</c:v>
                </c:pt>
                <c:pt idx="12">
                  <c:v>40390</c:v>
                </c:pt>
                <c:pt idx="13">
                  <c:v>40421</c:v>
                </c:pt>
                <c:pt idx="14">
                  <c:v>40451</c:v>
                </c:pt>
                <c:pt idx="15">
                  <c:v>40482</c:v>
                </c:pt>
                <c:pt idx="16">
                  <c:v>40512</c:v>
                </c:pt>
                <c:pt idx="17">
                  <c:v>40543</c:v>
                </c:pt>
                <c:pt idx="18">
                  <c:v>40574</c:v>
                </c:pt>
                <c:pt idx="19">
                  <c:v>40602</c:v>
                </c:pt>
                <c:pt idx="20">
                  <c:v>40633</c:v>
                </c:pt>
                <c:pt idx="21">
                  <c:v>40663</c:v>
                </c:pt>
                <c:pt idx="22">
                  <c:v>40694</c:v>
                </c:pt>
                <c:pt idx="23">
                  <c:v>40724</c:v>
                </c:pt>
                <c:pt idx="24">
                  <c:v>40755</c:v>
                </c:pt>
                <c:pt idx="25">
                  <c:v>40786</c:v>
                </c:pt>
                <c:pt idx="26">
                  <c:v>40816</c:v>
                </c:pt>
                <c:pt idx="27">
                  <c:v>40847</c:v>
                </c:pt>
                <c:pt idx="28">
                  <c:v>40877</c:v>
                </c:pt>
                <c:pt idx="29">
                  <c:v>40908</c:v>
                </c:pt>
                <c:pt idx="30">
                  <c:v>40939</c:v>
                </c:pt>
                <c:pt idx="31">
                  <c:v>40968</c:v>
                </c:pt>
                <c:pt idx="32">
                  <c:v>40999</c:v>
                </c:pt>
                <c:pt idx="33">
                  <c:v>41029</c:v>
                </c:pt>
                <c:pt idx="34">
                  <c:v>41060</c:v>
                </c:pt>
                <c:pt idx="35">
                  <c:v>41090</c:v>
                </c:pt>
                <c:pt idx="36">
                  <c:v>41121</c:v>
                </c:pt>
                <c:pt idx="37">
                  <c:v>41152</c:v>
                </c:pt>
                <c:pt idx="38">
                  <c:v>41182</c:v>
                </c:pt>
                <c:pt idx="39">
                  <c:v>41213</c:v>
                </c:pt>
                <c:pt idx="40">
                  <c:v>41243</c:v>
                </c:pt>
                <c:pt idx="41">
                  <c:v>41274</c:v>
                </c:pt>
                <c:pt idx="42">
                  <c:v>41305</c:v>
                </c:pt>
                <c:pt idx="43">
                  <c:v>41333</c:v>
                </c:pt>
                <c:pt idx="44">
                  <c:v>41364</c:v>
                </c:pt>
                <c:pt idx="45">
                  <c:v>41394</c:v>
                </c:pt>
                <c:pt idx="46">
                  <c:v>41425</c:v>
                </c:pt>
                <c:pt idx="47">
                  <c:v>41455</c:v>
                </c:pt>
                <c:pt idx="48">
                  <c:v>41486</c:v>
                </c:pt>
                <c:pt idx="49">
                  <c:v>41517</c:v>
                </c:pt>
                <c:pt idx="50">
                  <c:v>41547</c:v>
                </c:pt>
                <c:pt idx="51">
                  <c:v>41578</c:v>
                </c:pt>
                <c:pt idx="52">
                  <c:v>41608</c:v>
                </c:pt>
                <c:pt idx="53">
                  <c:v>41639</c:v>
                </c:pt>
                <c:pt idx="54">
                  <c:v>41670</c:v>
                </c:pt>
                <c:pt idx="55">
                  <c:v>41698</c:v>
                </c:pt>
                <c:pt idx="56">
                  <c:v>41729</c:v>
                </c:pt>
                <c:pt idx="57">
                  <c:v>41759</c:v>
                </c:pt>
                <c:pt idx="58">
                  <c:v>41790</c:v>
                </c:pt>
                <c:pt idx="59">
                  <c:v>41820</c:v>
                </c:pt>
                <c:pt idx="60">
                  <c:v>41851</c:v>
                </c:pt>
                <c:pt idx="61">
                  <c:v>41882</c:v>
                </c:pt>
                <c:pt idx="62">
                  <c:v>41912</c:v>
                </c:pt>
                <c:pt idx="63">
                  <c:v>41943</c:v>
                </c:pt>
                <c:pt idx="64">
                  <c:v>41973</c:v>
                </c:pt>
                <c:pt idx="65">
                  <c:v>42004</c:v>
                </c:pt>
                <c:pt idx="66">
                  <c:v>42035</c:v>
                </c:pt>
                <c:pt idx="67">
                  <c:v>42063</c:v>
                </c:pt>
                <c:pt idx="68">
                  <c:v>42094</c:v>
                </c:pt>
                <c:pt idx="69">
                  <c:v>42124</c:v>
                </c:pt>
                <c:pt idx="70">
                  <c:v>42155</c:v>
                </c:pt>
                <c:pt idx="71">
                  <c:v>42185</c:v>
                </c:pt>
                <c:pt idx="72">
                  <c:v>42216</c:v>
                </c:pt>
                <c:pt idx="73">
                  <c:v>42247</c:v>
                </c:pt>
                <c:pt idx="74">
                  <c:v>42277</c:v>
                </c:pt>
                <c:pt idx="75">
                  <c:v>42308</c:v>
                </c:pt>
                <c:pt idx="76">
                  <c:v>42338</c:v>
                </c:pt>
                <c:pt idx="77">
                  <c:v>42369</c:v>
                </c:pt>
                <c:pt idx="78">
                  <c:v>42400</c:v>
                </c:pt>
                <c:pt idx="79">
                  <c:v>42429</c:v>
                </c:pt>
                <c:pt idx="80">
                  <c:v>42460</c:v>
                </c:pt>
                <c:pt idx="81">
                  <c:v>42490</c:v>
                </c:pt>
                <c:pt idx="82">
                  <c:v>42521</c:v>
                </c:pt>
                <c:pt idx="83">
                  <c:v>42551</c:v>
                </c:pt>
                <c:pt idx="84">
                  <c:v>42582</c:v>
                </c:pt>
                <c:pt idx="85">
                  <c:v>42613</c:v>
                </c:pt>
                <c:pt idx="86">
                  <c:v>42643</c:v>
                </c:pt>
                <c:pt idx="87">
                  <c:v>42674</c:v>
                </c:pt>
                <c:pt idx="88">
                  <c:v>42704</c:v>
                </c:pt>
                <c:pt idx="89">
                  <c:v>42735</c:v>
                </c:pt>
                <c:pt idx="90">
                  <c:v>42766</c:v>
                </c:pt>
                <c:pt idx="91">
                  <c:v>42794</c:v>
                </c:pt>
                <c:pt idx="92">
                  <c:v>42825</c:v>
                </c:pt>
                <c:pt idx="93">
                  <c:v>42855</c:v>
                </c:pt>
                <c:pt idx="94">
                  <c:v>42886</c:v>
                </c:pt>
                <c:pt idx="95">
                  <c:v>42916</c:v>
                </c:pt>
                <c:pt idx="96">
                  <c:v>42947</c:v>
                </c:pt>
                <c:pt idx="97">
                  <c:v>42978</c:v>
                </c:pt>
                <c:pt idx="98">
                  <c:v>43008</c:v>
                </c:pt>
                <c:pt idx="99">
                  <c:v>43039</c:v>
                </c:pt>
                <c:pt idx="100">
                  <c:v>43069</c:v>
                </c:pt>
                <c:pt idx="101">
                  <c:v>43100</c:v>
                </c:pt>
                <c:pt idx="102">
                  <c:v>43131</c:v>
                </c:pt>
                <c:pt idx="103">
                  <c:v>43159</c:v>
                </c:pt>
                <c:pt idx="104">
                  <c:v>43190</c:v>
                </c:pt>
                <c:pt idx="105">
                  <c:v>43220</c:v>
                </c:pt>
                <c:pt idx="106">
                  <c:v>43251</c:v>
                </c:pt>
                <c:pt idx="107">
                  <c:v>43281</c:v>
                </c:pt>
                <c:pt idx="108">
                  <c:v>43312</c:v>
                </c:pt>
                <c:pt idx="109">
                  <c:v>43343</c:v>
                </c:pt>
                <c:pt idx="110">
                  <c:v>43373</c:v>
                </c:pt>
                <c:pt idx="111">
                  <c:v>43404</c:v>
                </c:pt>
                <c:pt idx="112">
                  <c:v>43434</c:v>
                </c:pt>
                <c:pt idx="113">
                  <c:v>43465</c:v>
                </c:pt>
                <c:pt idx="114">
                  <c:v>43496</c:v>
                </c:pt>
                <c:pt idx="115">
                  <c:v>43524</c:v>
                </c:pt>
                <c:pt idx="116">
                  <c:v>43555</c:v>
                </c:pt>
                <c:pt idx="117">
                  <c:v>43585</c:v>
                </c:pt>
                <c:pt idx="118">
                  <c:v>43616</c:v>
                </c:pt>
                <c:pt idx="119">
                  <c:v>43646</c:v>
                </c:pt>
                <c:pt idx="120">
                  <c:v>43677</c:v>
                </c:pt>
                <c:pt idx="121">
                  <c:v>43708</c:v>
                </c:pt>
                <c:pt idx="122">
                  <c:v>43738</c:v>
                </c:pt>
                <c:pt idx="123">
                  <c:v>43769</c:v>
                </c:pt>
                <c:pt idx="124">
                  <c:v>43799</c:v>
                </c:pt>
                <c:pt idx="125">
                  <c:v>43830</c:v>
                </c:pt>
                <c:pt idx="126">
                  <c:v>43861</c:v>
                </c:pt>
                <c:pt idx="127">
                  <c:v>43890</c:v>
                </c:pt>
                <c:pt idx="128">
                  <c:v>43921</c:v>
                </c:pt>
                <c:pt idx="129">
                  <c:v>43951</c:v>
                </c:pt>
                <c:pt idx="130">
                  <c:v>43982</c:v>
                </c:pt>
                <c:pt idx="131">
                  <c:v>44012</c:v>
                </c:pt>
                <c:pt idx="132">
                  <c:v>44043</c:v>
                </c:pt>
              </c:numCache>
            </c:numRef>
          </c:cat>
          <c:val>
            <c:numRef>
              <c:f>SENTIMENT!$H$155:$H$287</c:f>
              <c:numCache>
                <c:formatCode>0.0</c:formatCode>
                <c:ptCount val="133"/>
                <c:pt idx="0">
                  <c:v>-16.8</c:v>
                </c:pt>
                <c:pt idx="1">
                  <c:v>-15.6</c:v>
                </c:pt>
                <c:pt idx="2">
                  <c:v>-13.9</c:v>
                </c:pt>
                <c:pt idx="3">
                  <c:v>-12.3</c:v>
                </c:pt>
                <c:pt idx="4">
                  <c:v>-11.7</c:v>
                </c:pt>
                <c:pt idx="5">
                  <c:v>-11.6</c:v>
                </c:pt>
                <c:pt idx="6">
                  <c:v>-11.2</c:v>
                </c:pt>
                <c:pt idx="7">
                  <c:v>-12.7</c:v>
                </c:pt>
                <c:pt idx="8">
                  <c:v>-13.2</c:v>
                </c:pt>
                <c:pt idx="9">
                  <c:v>-12.6</c:v>
                </c:pt>
                <c:pt idx="10">
                  <c:v>-15.6</c:v>
                </c:pt>
                <c:pt idx="11">
                  <c:v>-15.5</c:v>
                </c:pt>
                <c:pt idx="12">
                  <c:v>-14.4</c:v>
                </c:pt>
                <c:pt idx="13">
                  <c:v>-12.6</c:v>
                </c:pt>
                <c:pt idx="14">
                  <c:v>-13.3</c:v>
                </c:pt>
                <c:pt idx="15">
                  <c:v>-13.5</c:v>
                </c:pt>
                <c:pt idx="16">
                  <c:v>-11.9</c:v>
                </c:pt>
                <c:pt idx="17">
                  <c:v>-13</c:v>
                </c:pt>
                <c:pt idx="18">
                  <c:v>-13.3</c:v>
                </c:pt>
                <c:pt idx="19">
                  <c:v>-12.3</c:v>
                </c:pt>
                <c:pt idx="20">
                  <c:v>-13</c:v>
                </c:pt>
                <c:pt idx="21">
                  <c:v>-14.9</c:v>
                </c:pt>
                <c:pt idx="22">
                  <c:v>-14.6</c:v>
                </c:pt>
                <c:pt idx="23">
                  <c:v>-13.6</c:v>
                </c:pt>
                <c:pt idx="24">
                  <c:v>-14.1</c:v>
                </c:pt>
                <c:pt idx="25">
                  <c:v>-17.3</c:v>
                </c:pt>
                <c:pt idx="26">
                  <c:v>-18.7</c:v>
                </c:pt>
                <c:pt idx="27">
                  <c:v>-19.399999999999999</c:v>
                </c:pt>
                <c:pt idx="28">
                  <c:v>-18.8</c:v>
                </c:pt>
                <c:pt idx="29">
                  <c:v>-19.100000000000001</c:v>
                </c:pt>
                <c:pt idx="30">
                  <c:v>-18.899999999999999</c:v>
                </c:pt>
                <c:pt idx="31">
                  <c:v>-18.100000000000001</c:v>
                </c:pt>
                <c:pt idx="32">
                  <c:v>-17.100000000000001</c:v>
                </c:pt>
                <c:pt idx="33">
                  <c:v>-18.399999999999999</c:v>
                </c:pt>
                <c:pt idx="34">
                  <c:v>-18.3</c:v>
                </c:pt>
                <c:pt idx="35">
                  <c:v>-18</c:v>
                </c:pt>
                <c:pt idx="36">
                  <c:v>-19.100000000000001</c:v>
                </c:pt>
                <c:pt idx="37">
                  <c:v>-20.100000000000001</c:v>
                </c:pt>
                <c:pt idx="38">
                  <c:v>-21.8</c:v>
                </c:pt>
                <c:pt idx="39">
                  <c:v>-21.4</c:v>
                </c:pt>
                <c:pt idx="40">
                  <c:v>-22.1</c:v>
                </c:pt>
                <c:pt idx="41">
                  <c:v>-22.2</c:v>
                </c:pt>
                <c:pt idx="42">
                  <c:v>-20.5</c:v>
                </c:pt>
                <c:pt idx="43">
                  <c:v>-20.399999999999999</c:v>
                </c:pt>
                <c:pt idx="44">
                  <c:v>-20.2</c:v>
                </c:pt>
                <c:pt idx="45">
                  <c:v>-19.5</c:v>
                </c:pt>
                <c:pt idx="46">
                  <c:v>-19.3</c:v>
                </c:pt>
                <c:pt idx="47">
                  <c:v>-18.5</c:v>
                </c:pt>
                <c:pt idx="48">
                  <c:v>-17.899999999999999</c:v>
                </c:pt>
                <c:pt idx="49">
                  <c:v>-17</c:v>
                </c:pt>
                <c:pt idx="50">
                  <c:v>-15.2</c:v>
                </c:pt>
                <c:pt idx="51">
                  <c:v>-15</c:v>
                </c:pt>
                <c:pt idx="52">
                  <c:v>-15.1</c:v>
                </c:pt>
                <c:pt idx="53">
                  <c:v>-14</c:v>
                </c:pt>
                <c:pt idx="54">
                  <c:v>-12.9</c:v>
                </c:pt>
                <c:pt idx="55">
                  <c:v>-12.7</c:v>
                </c:pt>
                <c:pt idx="56">
                  <c:v>-11.4</c:v>
                </c:pt>
                <c:pt idx="57">
                  <c:v>-11.2</c:v>
                </c:pt>
                <c:pt idx="58">
                  <c:v>-10.1</c:v>
                </c:pt>
                <c:pt idx="59">
                  <c:v>-10.1</c:v>
                </c:pt>
                <c:pt idx="60">
                  <c:v>-10.4</c:v>
                </c:pt>
                <c:pt idx="61">
                  <c:v>-11.5</c:v>
                </c:pt>
                <c:pt idx="62">
                  <c:v>-11.9</c:v>
                </c:pt>
                <c:pt idx="63">
                  <c:v>-11.4</c:v>
                </c:pt>
                <c:pt idx="64">
                  <c:v>-11.9</c:v>
                </c:pt>
                <c:pt idx="65">
                  <c:v>-11.1</c:v>
                </c:pt>
                <c:pt idx="66">
                  <c:v>-10</c:v>
                </c:pt>
                <c:pt idx="67">
                  <c:v>-8.3000000000000007</c:v>
                </c:pt>
                <c:pt idx="68">
                  <c:v>-7.4</c:v>
                </c:pt>
                <c:pt idx="69">
                  <c:v>-7.4</c:v>
                </c:pt>
                <c:pt idx="70">
                  <c:v>-7.8</c:v>
                </c:pt>
                <c:pt idx="71">
                  <c:v>-8.1999999999999993</c:v>
                </c:pt>
                <c:pt idx="72">
                  <c:v>-9.1</c:v>
                </c:pt>
                <c:pt idx="73">
                  <c:v>-8</c:v>
                </c:pt>
                <c:pt idx="74">
                  <c:v>-7.6</c:v>
                </c:pt>
                <c:pt idx="75">
                  <c:v>-7.2</c:v>
                </c:pt>
                <c:pt idx="76">
                  <c:v>-6.8</c:v>
                </c:pt>
                <c:pt idx="77">
                  <c:v>-5.9</c:v>
                </c:pt>
                <c:pt idx="78">
                  <c:v>-6.7</c:v>
                </c:pt>
                <c:pt idx="79">
                  <c:v>-8.1</c:v>
                </c:pt>
                <c:pt idx="80">
                  <c:v>-9.5</c:v>
                </c:pt>
                <c:pt idx="81">
                  <c:v>-9.1</c:v>
                </c:pt>
                <c:pt idx="82">
                  <c:v>-8.6</c:v>
                </c:pt>
                <c:pt idx="83">
                  <c:v>-8.4</c:v>
                </c:pt>
                <c:pt idx="84">
                  <c:v>-8.6999999999999993</c:v>
                </c:pt>
                <c:pt idx="85">
                  <c:v>-8.5</c:v>
                </c:pt>
                <c:pt idx="86">
                  <c:v>-8.4</c:v>
                </c:pt>
                <c:pt idx="87">
                  <c:v>-7.5</c:v>
                </c:pt>
                <c:pt idx="88">
                  <c:v>-6.9</c:v>
                </c:pt>
                <c:pt idx="89">
                  <c:v>-6.4</c:v>
                </c:pt>
                <c:pt idx="90">
                  <c:v>-7</c:v>
                </c:pt>
                <c:pt idx="91">
                  <c:v>-8.1</c:v>
                </c:pt>
                <c:pt idx="92">
                  <c:v>-7.6</c:v>
                </c:pt>
                <c:pt idx="93">
                  <c:v>-7</c:v>
                </c:pt>
                <c:pt idx="94">
                  <c:v>-6.8</c:v>
                </c:pt>
                <c:pt idx="95">
                  <c:v>-5.4</c:v>
                </c:pt>
                <c:pt idx="96">
                  <c:v>-4.5999999999999996</c:v>
                </c:pt>
                <c:pt idx="97">
                  <c:v>-4.5</c:v>
                </c:pt>
                <c:pt idx="98">
                  <c:v>-4.0999999999999996</c:v>
                </c:pt>
                <c:pt idx="99">
                  <c:v>-3.5</c:v>
                </c:pt>
                <c:pt idx="100">
                  <c:v>-3.3</c:v>
                </c:pt>
                <c:pt idx="101">
                  <c:v>-2.8</c:v>
                </c:pt>
                <c:pt idx="102">
                  <c:v>-3.2</c:v>
                </c:pt>
                <c:pt idx="103">
                  <c:v>-3.5</c:v>
                </c:pt>
                <c:pt idx="104">
                  <c:v>-4.2</c:v>
                </c:pt>
                <c:pt idx="105">
                  <c:v>-4.4000000000000004</c:v>
                </c:pt>
                <c:pt idx="106">
                  <c:v>-4.8</c:v>
                </c:pt>
                <c:pt idx="107">
                  <c:v>-4.8</c:v>
                </c:pt>
                <c:pt idx="108">
                  <c:v>-4.7</c:v>
                </c:pt>
                <c:pt idx="109">
                  <c:v>-4.9000000000000004</c:v>
                </c:pt>
                <c:pt idx="110">
                  <c:v>-5.6</c:v>
                </c:pt>
                <c:pt idx="111">
                  <c:v>-5.3</c:v>
                </c:pt>
                <c:pt idx="112">
                  <c:v>-6.1</c:v>
                </c:pt>
                <c:pt idx="113">
                  <c:v>-7.7</c:v>
                </c:pt>
                <c:pt idx="114">
                  <c:v>-7.4</c:v>
                </c:pt>
                <c:pt idx="115">
                  <c:v>-6.9</c:v>
                </c:pt>
                <c:pt idx="116">
                  <c:v>-6.6</c:v>
                </c:pt>
                <c:pt idx="117">
                  <c:v>-7.4</c:v>
                </c:pt>
                <c:pt idx="118">
                  <c:v>-6.5</c:v>
                </c:pt>
                <c:pt idx="119">
                  <c:v>-7.2</c:v>
                </c:pt>
                <c:pt idx="120">
                  <c:v>-6.6</c:v>
                </c:pt>
                <c:pt idx="121">
                  <c:v>-7.1</c:v>
                </c:pt>
                <c:pt idx="122">
                  <c:v>-6.6</c:v>
                </c:pt>
                <c:pt idx="123">
                  <c:v>-7.6</c:v>
                </c:pt>
                <c:pt idx="124">
                  <c:v>-7.2</c:v>
                </c:pt>
                <c:pt idx="125">
                  <c:v>-8.1</c:v>
                </c:pt>
                <c:pt idx="126">
                  <c:v>-8.1</c:v>
                </c:pt>
                <c:pt idx="127">
                  <c:v>-6.6</c:v>
                </c:pt>
                <c:pt idx="128">
                  <c:v>-11.6</c:v>
                </c:pt>
                <c:pt idx="129">
                  <c:v>-22</c:v>
                </c:pt>
                <c:pt idx="130">
                  <c:v>-18.8</c:v>
                </c:pt>
                <c:pt idx="131" formatCode="General">
                  <c:v>-14.7</c:v>
                </c:pt>
                <c:pt idx="132">
                  <c:v>-15</c:v>
                </c:pt>
              </c:numCache>
            </c:numRef>
          </c:val>
          <c:smooth val="0"/>
          <c:extLst>
            <c:ext xmlns:c16="http://schemas.microsoft.com/office/drawing/2014/chart" uri="{C3380CC4-5D6E-409C-BE32-E72D297353CC}">
              <c16:uniqueId val="{00000003-01F4-4FD3-B379-5B427898A084}"/>
            </c:ext>
          </c:extLst>
        </c:ser>
        <c:dLbls>
          <c:showLegendKey val="0"/>
          <c:showVal val="0"/>
          <c:showCatName val="0"/>
          <c:showSerName val="0"/>
          <c:showPercent val="0"/>
          <c:showBubbleSize val="0"/>
        </c:dLbls>
        <c:smooth val="0"/>
        <c:axId val="-58597504"/>
        <c:axId val="-58596960"/>
      </c:lineChart>
      <c:dateAx>
        <c:axId val="-58597504"/>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596960"/>
        <c:crosses val="autoZero"/>
        <c:auto val="1"/>
        <c:lblOffset val="100"/>
        <c:baseTimeUnit val="months"/>
        <c:majorUnit val="12"/>
        <c:majorTimeUnit val="months"/>
      </c:dateAx>
      <c:valAx>
        <c:axId val="-58596960"/>
        <c:scaling>
          <c:orientation val="minMax"/>
          <c:min val="-85"/>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597504"/>
        <c:crosses val="autoZero"/>
        <c:crossBetween val="between"/>
      </c:valAx>
      <c:spPr>
        <a:noFill/>
        <a:ln>
          <a:noFill/>
        </a:ln>
        <a:effectLst/>
      </c:spPr>
    </c:plotArea>
    <c:legend>
      <c:legendPos val="r"/>
      <c:layout>
        <c:manualLayout>
          <c:xMode val="edge"/>
          <c:yMode val="edge"/>
          <c:x val="0.10311043360433604"/>
          <c:y val="1.9151433691756276E-2"/>
          <c:w val="0.87574593495934971"/>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 YoY</c:v>
          </c:tx>
          <c:spPr>
            <a:ln w="6350" cap="rnd">
              <a:solidFill>
                <a:srgbClr val="0070C0"/>
              </a:solidFill>
              <a:prstDash val="sysDash"/>
              <a:round/>
            </a:ln>
            <a:effectLst/>
          </c:spPr>
          <c:marker>
            <c:symbol val="none"/>
          </c:marker>
          <c:dLbls>
            <c:dLbl>
              <c:idx val="132"/>
              <c:layout>
                <c:manualLayout>
                  <c:x val="-0.10287690661657639"/>
                  <c:y val="5.7832422586520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18-4658-94AF-59347B607D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INDCOM!$U$121:$U$253</c:f>
              <c:numCache>
                <c:formatCode>0.0%</c:formatCode>
                <c:ptCount val="133"/>
                <c:pt idx="0">
                  <c:v>-0.13594556006826899</c:v>
                </c:pt>
                <c:pt idx="1">
                  <c:v>-0.10616147423818915</c:v>
                </c:pt>
                <c:pt idx="2">
                  <c:v>-0.11325762275715383</c:v>
                </c:pt>
                <c:pt idx="3">
                  <c:v>-0.10527265980887432</c:v>
                </c:pt>
                <c:pt idx="4">
                  <c:v>-0.11902121590430073</c:v>
                </c:pt>
                <c:pt idx="5">
                  <c:v>-4.9402864096072939E-2</c:v>
                </c:pt>
                <c:pt idx="6">
                  <c:v>-6.5849605473178197E-2</c:v>
                </c:pt>
                <c:pt idx="7">
                  <c:v>-3.8013256199508204E-2</c:v>
                </c:pt>
                <c:pt idx="8">
                  <c:v>-8.1441093355152316E-2</c:v>
                </c:pt>
                <c:pt idx="9">
                  <c:v>-1.8368172920229044E-2</c:v>
                </c:pt>
                <c:pt idx="10">
                  <c:v>-4.9925673541544015E-2</c:v>
                </c:pt>
                <c:pt idx="11">
                  <c:v>-4.4662625245213056E-2</c:v>
                </c:pt>
                <c:pt idx="12">
                  <c:v>-3.268551052552577E-2</c:v>
                </c:pt>
                <c:pt idx="13">
                  <c:v>-9.8587415174120369E-2</c:v>
                </c:pt>
                <c:pt idx="14">
                  <c:v>-2.2729864518047458E-2</c:v>
                </c:pt>
                <c:pt idx="15">
                  <c:v>-9.883840685468348E-2</c:v>
                </c:pt>
                <c:pt idx="16">
                  <c:v>-1.11911949138169E-2</c:v>
                </c:pt>
                <c:pt idx="17">
                  <c:v>-5.4038630000458603E-2</c:v>
                </c:pt>
                <c:pt idx="18">
                  <c:v>-4.034497239183301E-2</c:v>
                </c:pt>
                <c:pt idx="19">
                  <c:v>-3.5758532322124857E-2</c:v>
                </c:pt>
                <c:pt idx="20">
                  <c:v>-5.8763859831253297E-2</c:v>
                </c:pt>
                <c:pt idx="21">
                  <c:v>-0.1040157463504814</c:v>
                </c:pt>
                <c:pt idx="22">
                  <c:v>-0.10000180366117976</c:v>
                </c:pt>
                <c:pt idx="23">
                  <c:v>-0.10423456325940328</c:v>
                </c:pt>
                <c:pt idx="24">
                  <c:v>-0.12407406404919386</c:v>
                </c:pt>
                <c:pt idx="25">
                  <c:v>-1.3056981211094117E-2</c:v>
                </c:pt>
                <c:pt idx="26">
                  <c:v>-0.10639720712535583</c:v>
                </c:pt>
                <c:pt idx="27">
                  <c:v>7.8618371456365289E-3</c:v>
                </c:pt>
                <c:pt idx="28">
                  <c:v>-0.15149127157432024</c:v>
                </c:pt>
                <c:pt idx="29">
                  <c:v>-0.12956880984288832</c:v>
                </c:pt>
                <c:pt idx="30">
                  <c:v>-0.16293323817808145</c:v>
                </c:pt>
                <c:pt idx="31">
                  <c:v>-9.25191519324427E-2</c:v>
                </c:pt>
                <c:pt idx="32">
                  <c:v>-0.11040292414691161</c:v>
                </c:pt>
                <c:pt idx="33">
                  <c:v>-8.4143581932285993E-2</c:v>
                </c:pt>
                <c:pt idx="34">
                  <c:v>-3.7460874821387116E-2</c:v>
                </c:pt>
                <c:pt idx="35">
                  <c:v>-1.9589669790070974E-2</c:v>
                </c:pt>
                <c:pt idx="36">
                  <c:v>-3.3259012764185053E-2</c:v>
                </c:pt>
                <c:pt idx="37">
                  <c:v>-5.0674716834783702E-2</c:v>
                </c:pt>
                <c:pt idx="38">
                  <c:v>2.790356355957296E-2</c:v>
                </c:pt>
                <c:pt idx="39">
                  <c:v>-6.1161318041027833E-2</c:v>
                </c:pt>
                <c:pt idx="40">
                  <c:v>4.7091945231100857E-2</c:v>
                </c:pt>
                <c:pt idx="41">
                  <c:v>-3.0819040723090293E-3</c:v>
                </c:pt>
                <c:pt idx="42">
                  <c:v>1.4055646003920848E-2</c:v>
                </c:pt>
                <c:pt idx="43">
                  <c:v>-7.2071038781867536E-3</c:v>
                </c:pt>
                <c:pt idx="44">
                  <c:v>6.1186300059586259E-4</c:v>
                </c:pt>
                <c:pt idx="45">
                  <c:v>1.6927466958358894E-2</c:v>
                </c:pt>
                <c:pt idx="46">
                  <c:v>2.5680289664955138E-2</c:v>
                </c:pt>
                <c:pt idx="47">
                  <c:v>-2.0472899221776662E-2</c:v>
                </c:pt>
                <c:pt idx="48">
                  <c:v>5.8570737345559301E-2</c:v>
                </c:pt>
                <c:pt idx="49">
                  <c:v>-4.5469380176931584E-2</c:v>
                </c:pt>
                <c:pt idx="50">
                  <c:v>-4.597727103199279E-2</c:v>
                </c:pt>
                <c:pt idx="51">
                  <c:v>-2.0396449362912909E-2</c:v>
                </c:pt>
                <c:pt idx="52">
                  <c:v>-4.7081903671418526E-2</c:v>
                </c:pt>
                <c:pt idx="53">
                  <c:v>-3.9037756279907049E-2</c:v>
                </c:pt>
                <c:pt idx="54">
                  <c:v>-1.0738512772199579E-3</c:v>
                </c:pt>
                <c:pt idx="55">
                  <c:v>-6.5972912568770543E-3</c:v>
                </c:pt>
                <c:pt idx="56">
                  <c:v>2.8914789386765397E-2</c:v>
                </c:pt>
                <c:pt idx="57">
                  <c:v>-1.1338319241306747E-2</c:v>
                </c:pt>
                <c:pt idx="58">
                  <c:v>-1.8041782170646028E-2</c:v>
                </c:pt>
                <c:pt idx="59">
                  <c:v>2.5361062794147717E-2</c:v>
                </c:pt>
                <c:pt idx="60">
                  <c:v>-1.5778968180566184E-2</c:v>
                </c:pt>
                <c:pt idx="61">
                  <c:v>5.8171074504025359E-2</c:v>
                </c:pt>
                <c:pt idx="62">
                  <c:v>3.4778414783801117E-3</c:v>
                </c:pt>
                <c:pt idx="63">
                  <c:v>-2.5685765122336036E-3</c:v>
                </c:pt>
                <c:pt idx="64">
                  <c:v>4.8330886348167124E-2</c:v>
                </c:pt>
                <c:pt idx="65">
                  <c:v>7.1521581273777918E-2</c:v>
                </c:pt>
                <c:pt idx="66">
                  <c:v>3.5616468323292169E-2</c:v>
                </c:pt>
                <c:pt idx="67">
                  <c:v>2.6462187856532319E-2</c:v>
                </c:pt>
                <c:pt idx="68">
                  <c:v>4.3328576028588917E-2</c:v>
                </c:pt>
                <c:pt idx="69">
                  <c:v>7.3356071922225652E-2</c:v>
                </c:pt>
                <c:pt idx="70">
                  <c:v>5.3035492849322852E-2</c:v>
                </c:pt>
                <c:pt idx="71">
                  <c:v>-3.4844588187032129E-2</c:v>
                </c:pt>
                <c:pt idx="72">
                  <c:v>-4.1550627865731035E-2</c:v>
                </c:pt>
                <c:pt idx="73">
                  <c:v>-7.2529103535907663E-2</c:v>
                </c:pt>
                <c:pt idx="74">
                  <c:v>2.9675821934952412E-2</c:v>
                </c:pt>
                <c:pt idx="75">
                  <c:v>3.0899469596079362E-2</c:v>
                </c:pt>
                <c:pt idx="76">
                  <c:v>5.7793154048856E-3</c:v>
                </c:pt>
                <c:pt idx="77">
                  <c:v>3.6061830667949824E-2</c:v>
                </c:pt>
                <c:pt idx="78">
                  <c:v>8.8847320370721738E-2</c:v>
                </c:pt>
                <c:pt idx="79">
                  <c:v>4.2958958842231949E-2</c:v>
                </c:pt>
                <c:pt idx="80">
                  <c:v>3.1492761663159527E-3</c:v>
                </c:pt>
                <c:pt idx="81">
                  <c:v>-7.9315498611293965E-3</c:v>
                </c:pt>
                <c:pt idx="82">
                  <c:v>3.3013595264287723E-2</c:v>
                </c:pt>
                <c:pt idx="83">
                  <c:v>7.1648943216643737E-2</c:v>
                </c:pt>
                <c:pt idx="84">
                  <c:v>4.4521579573792533E-2</c:v>
                </c:pt>
                <c:pt idx="85">
                  <c:v>0.10164990307795591</c:v>
                </c:pt>
                <c:pt idx="86">
                  <c:v>3.6992341544808613E-2</c:v>
                </c:pt>
                <c:pt idx="87">
                  <c:v>2.2622970245997825E-2</c:v>
                </c:pt>
                <c:pt idx="88">
                  <c:v>5.7516057325957548E-2</c:v>
                </c:pt>
                <c:pt idx="89">
                  <c:v>1.3537697917757321E-2</c:v>
                </c:pt>
                <c:pt idx="90">
                  <c:v>-2.9746191927087429E-2</c:v>
                </c:pt>
                <c:pt idx="91">
                  <c:v>-1.7982638139486844E-2</c:v>
                </c:pt>
                <c:pt idx="92">
                  <c:v>5.6958636874277581E-2</c:v>
                </c:pt>
                <c:pt idx="93">
                  <c:v>8.6774010634615387E-2</c:v>
                </c:pt>
                <c:pt idx="94">
                  <c:v>-9.9650097003406747E-3</c:v>
                </c:pt>
                <c:pt idx="95">
                  <c:v>4.8214178353092309E-2</c:v>
                </c:pt>
                <c:pt idx="96">
                  <c:v>6.3641199069073923E-2</c:v>
                </c:pt>
                <c:pt idx="97">
                  <c:v>1.4824733839605002E-2</c:v>
                </c:pt>
                <c:pt idx="98">
                  <c:v>1.7761875251216971E-2</c:v>
                </c:pt>
                <c:pt idx="99">
                  <c:v>1.9852340623759762E-2</c:v>
                </c:pt>
                <c:pt idx="100">
                  <c:v>1.0785362827338121E-2</c:v>
                </c:pt>
                <c:pt idx="101">
                  <c:v>-5.1069759271007995E-3</c:v>
                </c:pt>
                <c:pt idx="102">
                  <c:v>5.8768076182048039E-2</c:v>
                </c:pt>
                <c:pt idx="103">
                  <c:v>9.1895428318363642E-2</c:v>
                </c:pt>
                <c:pt idx="104">
                  <c:v>9.560717955290227E-3</c:v>
                </c:pt>
                <c:pt idx="105">
                  <c:v>-1.917614795930191E-2</c:v>
                </c:pt>
                <c:pt idx="106">
                  <c:v>3.3908069096494402E-2</c:v>
                </c:pt>
                <c:pt idx="107">
                  <c:v>5.4386964256468405E-3</c:v>
                </c:pt>
                <c:pt idx="108">
                  <c:v>1.6013073326901734E-2</c:v>
                </c:pt>
                <c:pt idx="109">
                  <c:v>7.0169694381962244E-2</c:v>
                </c:pt>
                <c:pt idx="110">
                  <c:v>1.5975778738525005E-2</c:v>
                </c:pt>
                <c:pt idx="111">
                  <c:v>1.9404712248978703E-2</c:v>
                </c:pt>
                <c:pt idx="112">
                  <c:v>3.6641982717141907E-3</c:v>
                </c:pt>
                <c:pt idx="113">
                  <c:v>8.7532983514165941E-2</c:v>
                </c:pt>
                <c:pt idx="114">
                  <c:v>1.2205816126802839E-2</c:v>
                </c:pt>
                <c:pt idx="115">
                  <c:v>-1.1816341116888439E-2</c:v>
                </c:pt>
                <c:pt idx="116">
                  <c:v>3.309862107729887E-2</c:v>
                </c:pt>
                <c:pt idx="117">
                  <c:v>2.648571958661592E-2</c:v>
                </c:pt>
                <c:pt idx="118">
                  <c:v>3.5687395032865506E-2</c:v>
                </c:pt>
                <c:pt idx="119">
                  <c:v>2.9814259250695769E-2</c:v>
                </c:pt>
                <c:pt idx="120">
                  <c:v>-1.8227183567459916E-3</c:v>
                </c:pt>
                <c:pt idx="121">
                  <c:v>-2.0080263817110627E-2</c:v>
                </c:pt>
                <c:pt idx="122">
                  <c:v>7.9504742727921386E-3</c:v>
                </c:pt>
                <c:pt idx="123">
                  <c:v>5.1979795510970511E-2</c:v>
                </c:pt>
                <c:pt idx="124">
                  <c:v>1.99299766532746E-2</c:v>
                </c:pt>
                <c:pt idx="125">
                  <c:v>-6.797310755718021E-2</c:v>
                </c:pt>
                <c:pt idx="126">
                  <c:v>1.0378930666010384E-2</c:v>
                </c:pt>
                <c:pt idx="127">
                  <c:v>4.6342685795958904E-2</c:v>
                </c:pt>
                <c:pt idx="128">
                  <c:v>-1.3873907130935535E-2</c:v>
                </c:pt>
                <c:pt idx="129">
                  <c:v>1.4793900752285949E-2</c:v>
                </c:pt>
                <c:pt idx="130">
                  <c:v>-0.1158357162178156</c:v>
                </c:pt>
                <c:pt idx="131">
                  <c:v>-8.7645308979196285E-2</c:v>
                </c:pt>
                <c:pt idx="132">
                  <c:v>-1.0559690128296707E-2</c:v>
                </c:pt>
              </c:numCache>
            </c:numRef>
          </c:val>
          <c:smooth val="0"/>
          <c:extLst>
            <c:ext xmlns:c16="http://schemas.microsoft.com/office/drawing/2014/chart" uri="{C3380CC4-5D6E-409C-BE32-E72D297353CC}">
              <c16:uniqueId val="{00000001-7D18-4658-94AF-59347B607DDF}"/>
            </c:ext>
          </c:extLst>
        </c:ser>
        <c:ser>
          <c:idx val="1"/>
          <c:order val="1"/>
          <c:tx>
            <c:v>ΜΟ 3 Μηνών, % YoY</c:v>
          </c:tx>
          <c:spPr>
            <a:ln w="12700" cap="rnd">
              <a:solidFill>
                <a:srgbClr val="00B050"/>
              </a:solidFill>
              <a:round/>
            </a:ln>
            <a:effectLst/>
          </c:spPr>
          <c:marker>
            <c:symbol val="none"/>
          </c:marker>
          <c:dLbls>
            <c:dLbl>
              <c:idx val="132"/>
              <c:layout>
                <c:manualLayout>
                  <c:x val="-9.8845427600606162E-2"/>
                  <c:y val="1.7349726775956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18-4658-94AF-59347B607D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INDCOM!$X$121:$X$253</c:f>
              <c:numCache>
                <c:formatCode>0.0%</c:formatCode>
                <c:ptCount val="133"/>
                <c:pt idx="0">
                  <c:v>-0.12929934966912393</c:v>
                </c:pt>
                <c:pt idx="1">
                  <c:v>-0.1111900937490817</c:v>
                </c:pt>
                <c:pt idx="2">
                  <c:v>-0.11863825912498842</c:v>
                </c:pt>
                <c:pt idx="3">
                  <c:v>-0.10820274340009157</c:v>
                </c:pt>
                <c:pt idx="4">
                  <c:v>-0.11249061346585819</c:v>
                </c:pt>
                <c:pt idx="5">
                  <c:v>-9.1772115511281824E-2</c:v>
                </c:pt>
                <c:pt idx="6">
                  <c:v>-7.857300587390964E-2</c:v>
                </c:pt>
                <c:pt idx="7">
                  <c:v>-5.1386516453460332E-2</c:v>
                </c:pt>
                <c:pt idx="8">
                  <c:v>-6.2199101195093143E-2</c:v>
                </c:pt>
                <c:pt idx="9">
                  <c:v>-4.646431254618074E-2</c:v>
                </c:pt>
                <c:pt idx="10">
                  <c:v>-5.0350831593059829E-2</c:v>
                </c:pt>
                <c:pt idx="11">
                  <c:v>-3.7636394211731358E-2</c:v>
                </c:pt>
                <c:pt idx="12">
                  <c:v>-4.2413428392416019E-2</c:v>
                </c:pt>
                <c:pt idx="13">
                  <c:v>-5.8770943211159193E-2</c:v>
                </c:pt>
                <c:pt idx="14">
                  <c:v>-5.1739660052017133E-2</c:v>
                </c:pt>
                <c:pt idx="15">
                  <c:v>-7.3834614101075877E-2</c:v>
                </c:pt>
                <c:pt idx="16">
                  <c:v>-4.4677612312763661E-2</c:v>
                </c:pt>
                <c:pt idx="17">
                  <c:v>-5.5069728284295863E-2</c:v>
                </c:pt>
                <c:pt idx="18">
                  <c:v>-3.5488168131426023E-2</c:v>
                </c:pt>
                <c:pt idx="19">
                  <c:v>-4.3541742815049661E-2</c:v>
                </c:pt>
                <c:pt idx="20">
                  <c:v>-4.4921975559904556E-2</c:v>
                </c:pt>
                <c:pt idx="21">
                  <c:v>-6.6557254398345034E-2</c:v>
                </c:pt>
                <c:pt idx="22">
                  <c:v>-8.7675933666763198E-2</c:v>
                </c:pt>
                <c:pt idx="23">
                  <c:v>-0.10277440414950798</c:v>
                </c:pt>
                <c:pt idx="24">
                  <c:v>-0.10952596965830183</c:v>
                </c:pt>
                <c:pt idx="25">
                  <c:v>-8.1718895389065266E-2</c:v>
                </c:pt>
                <c:pt idx="26">
                  <c:v>-8.2402155674858327E-2</c:v>
                </c:pt>
                <c:pt idx="27">
                  <c:v>-3.8518604471836339E-2</c:v>
                </c:pt>
                <c:pt idx="28">
                  <c:v>-8.530808799400362E-2</c:v>
                </c:pt>
                <c:pt idx="29">
                  <c:v>-9.3178918383278603E-2</c:v>
                </c:pt>
                <c:pt idx="30">
                  <c:v>-0.14798883299639681</c:v>
                </c:pt>
                <c:pt idx="31">
                  <c:v>-0.12875621718384622</c:v>
                </c:pt>
                <c:pt idx="32">
                  <c:v>-0.1225036982376565</c:v>
                </c:pt>
                <c:pt idx="33">
                  <c:v>-9.5761750272183074E-2</c:v>
                </c:pt>
                <c:pt idx="34">
                  <c:v>-7.8055211939363711E-2</c:v>
                </c:pt>
                <c:pt idx="35">
                  <c:v>-4.739352320264506E-2</c:v>
                </c:pt>
                <c:pt idx="36">
                  <c:v>-3.0063039334295702E-2</c:v>
                </c:pt>
                <c:pt idx="37">
                  <c:v>-3.476282196054073E-2</c:v>
                </c:pt>
                <c:pt idx="38">
                  <c:v>-1.9232772286898986E-2</c:v>
                </c:pt>
                <c:pt idx="39">
                  <c:v>-2.900982815891516E-2</c:v>
                </c:pt>
                <c:pt idx="40">
                  <c:v>2.6536083628430074E-3</c:v>
                </c:pt>
                <c:pt idx="41">
                  <c:v>-7.6761934370733458E-3</c:v>
                </c:pt>
                <c:pt idx="42">
                  <c:v>1.9223303213570075E-2</c:v>
                </c:pt>
                <c:pt idx="43">
                  <c:v>1.0673907493184782E-3</c:v>
                </c:pt>
                <c:pt idx="44">
                  <c:v>2.3332749456123516E-3</c:v>
                </c:pt>
                <c:pt idx="45">
                  <c:v>3.3298827476533287E-3</c:v>
                </c:pt>
                <c:pt idx="46">
                  <c:v>1.4487220843960784E-2</c:v>
                </c:pt>
                <c:pt idx="47">
                  <c:v>7.0594862650533849E-3</c:v>
                </c:pt>
                <c:pt idx="48">
                  <c:v>2.0868064172441636E-2</c:v>
                </c:pt>
                <c:pt idx="49">
                  <c:v>-3.2152917261100973E-3</c:v>
                </c:pt>
                <c:pt idx="50">
                  <c:v>-1.2206057622063287E-2</c:v>
                </c:pt>
                <c:pt idx="51">
                  <c:v>-3.739945049562643E-2</c:v>
                </c:pt>
                <c:pt idx="52">
                  <c:v>-3.7919372693245766E-2</c:v>
                </c:pt>
                <c:pt idx="53">
                  <c:v>-3.548958123597247E-2</c:v>
                </c:pt>
                <c:pt idx="54">
                  <c:v>-2.9456258936604644E-2</c:v>
                </c:pt>
                <c:pt idx="55">
                  <c:v>-1.568844345279722E-2</c:v>
                </c:pt>
                <c:pt idx="56">
                  <c:v>6.9283954953940022E-3</c:v>
                </c:pt>
                <c:pt idx="57">
                  <c:v>3.4526746931148209E-3</c:v>
                </c:pt>
                <c:pt idx="58">
                  <c:v>-5.014683614390004E-4</c:v>
                </c:pt>
                <c:pt idx="59">
                  <c:v>-1.4134932502998167E-3</c:v>
                </c:pt>
                <c:pt idx="60">
                  <c:v>-3.1214786124271797E-3</c:v>
                </c:pt>
                <c:pt idx="61">
                  <c:v>2.1797267307268109E-2</c:v>
                </c:pt>
                <c:pt idx="62">
                  <c:v>1.4549498968419904E-2</c:v>
                </c:pt>
                <c:pt idx="63">
                  <c:v>1.942572836635665E-2</c:v>
                </c:pt>
                <c:pt idx="64">
                  <c:v>1.6124563695330402E-2</c:v>
                </c:pt>
                <c:pt idx="65">
                  <c:v>3.8551690207564326E-2</c:v>
                </c:pt>
                <c:pt idx="66">
                  <c:v>5.1725462431705858E-2</c:v>
                </c:pt>
                <c:pt idx="67">
                  <c:v>4.4292064476402132E-2</c:v>
                </c:pt>
                <c:pt idx="68">
                  <c:v>3.5146387936855518E-2</c:v>
                </c:pt>
                <c:pt idx="69">
                  <c:v>4.7589496192818694E-2</c:v>
                </c:pt>
                <c:pt idx="70">
                  <c:v>5.6469655665235187E-2</c:v>
                </c:pt>
                <c:pt idx="71">
                  <c:v>2.9699059055574302E-2</c:v>
                </c:pt>
                <c:pt idx="72">
                  <c:v>-8.4092500312753938E-3</c:v>
                </c:pt>
                <c:pt idx="73">
                  <c:v>-4.9764057387096168E-2</c:v>
                </c:pt>
                <c:pt idx="74">
                  <c:v>-2.8628858200003084E-2</c:v>
                </c:pt>
                <c:pt idx="75">
                  <c:v>-4.7817584971144292E-3</c:v>
                </c:pt>
                <c:pt idx="76">
                  <c:v>2.2012898838436143E-2</c:v>
                </c:pt>
                <c:pt idx="77">
                  <c:v>2.4203776085042039E-2</c:v>
                </c:pt>
                <c:pt idx="78">
                  <c:v>4.3302221223467059E-2</c:v>
                </c:pt>
                <c:pt idx="79">
                  <c:v>5.5779548584941531E-2</c:v>
                </c:pt>
                <c:pt idx="80">
                  <c:v>4.4538900597117348E-2</c:v>
                </c:pt>
                <c:pt idx="81">
                  <c:v>1.2447035801111611E-2</c:v>
                </c:pt>
                <c:pt idx="82">
                  <c:v>9.4160594079943111E-3</c:v>
                </c:pt>
                <c:pt idx="83">
                  <c:v>3.1424923881014921E-2</c:v>
                </c:pt>
                <c:pt idx="84">
                  <c:v>4.9381118462579164E-2</c:v>
                </c:pt>
                <c:pt idx="85">
                  <c:v>7.2390604179009388E-2</c:v>
                </c:pt>
                <c:pt idx="86">
                  <c:v>6.0317484557324358E-2</c:v>
                </c:pt>
                <c:pt idx="87">
                  <c:v>5.2671167676661232E-2</c:v>
                </c:pt>
                <c:pt idx="88">
                  <c:v>3.9039594661852771E-2</c:v>
                </c:pt>
                <c:pt idx="89">
                  <c:v>3.1032517036897734E-2</c:v>
                </c:pt>
                <c:pt idx="90">
                  <c:v>1.2859868406131266E-2</c:v>
                </c:pt>
                <c:pt idx="91">
                  <c:v>-1.1572864847597624E-2</c:v>
                </c:pt>
                <c:pt idx="92">
                  <c:v>2.4004163504945594E-3</c:v>
                </c:pt>
                <c:pt idx="93">
                  <c:v>4.1538417387281749E-2</c:v>
                </c:pt>
                <c:pt idx="94">
                  <c:v>4.388887802108464E-2</c:v>
                </c:pt>
                <c:pt idx="95">
                  <c:v>4.1038531205002622E-2</c:v>
                </c:pt>
                <c:pt idx="96">
                  <c:v>3.3368324292131088E-2</c:v>
                </c:pt>
                <c:pt idx="97">
                  <c:v>4.1993617685021238E-2</c:v>
                </c:pt>
                <c:pt idx="98">
                  <c:v>3.1678383077161323E-2</c:v>
                </c:pt>
                <c:pt idx="99">
                  <c:v>1.7473463274154395E-2</c:v>
                </c:pt>
                <c:pt idx="100">
                  <c:v>1.6086308260712851E-2</c:v>
                </c:pt>
                <c:pt idx="101">
                  <c:v>8.4253884624203978E-3</c:v>
                </c:pt>
                <c:pt idx="102">
                  <c:v>2.1275284056348077E-2</c:v>
                </c:pt>
                <c:pt idx="103">
                  <c:v>4.7968623297411632E-2</c:v>
                </c:pt>
                <c:pt idx="104">
                  <c:v>5.2625893067695453E-2</c:v>
                </c:pt>
                <c:pt idx="105">
                  <c:v>2.5831956360014036E-2</c:v>
                </c:pt>
                <c:pt idx="106">
                  <c:v>7.6153707258250656E-3</c:v>
                </c:pt>
                <c:pt idx="107">
                  <c:v>6.2395294892354071E-3</c:v>
                </c:pt>
                <c:pt idx="108">
                  <c:v>1.8292963978737829E-2</c:v>
                </c:pt>
                <c:pt idx="109">
                  <c:v>3.0249884402817669E-2</c:v>
                </c:pt>
                <c:pt idx="110">
                  <c:v>3.3842598360340752E-2</c:v>
                </c:pt>
                <c:pt idx="111">
                  <c:v>3.5087616043257719E-2</c:v>
                </c:pt>
                <c:pt idx="112">
                  <c:v>1.2959748289518409E-2</c:v>
                </c:pt>
                <c:pt idx="113">
                  <c:v>3.6583154419922263E-2</c:v>
                </c:pt>
                <c:pt idx="114">
                  <c:v>3.3851300267501459E-2</c:v>
                </c:pt>
                <c:pt idx="115">
                  <c:v>2.8241970589002803E-2</c:v>
                </c:pt>
                <c:pt idx="116">
                  <c:v>1.0994741897859343E-2</c:v>
                </c:pt>
                <c:pt idx="117">
                  <c:v>1.570412507398377E-2</c:v>
                </c:pt>
                <c:pt idx="118">
                  <c:v>3.1756030451168413E-2</c:v>
                </c:pt>
                <c:pt idx="119">
                  <c:v>3.0658528185518733E-2</c:v>
                </c:pt>
                <c:pt idx="120">
                  <c:v>2.1194089850832109E-2</c:v>
                </c:pt>
                <c:pt idx="121">
                  <c:v>2.353912129863705E-3</c:v>
                </c:pt>
                <c:pt idx="122">
                  <c:v>-4.8247608944298531E-3</c:v>
                </c:pt>
                <c:pt idx="123">
                  <c:v>1.2652068436417946E-2</c:v>
                </c:pt>
                <c:pt idx="124">
                  <c:v>2.6472118971079966E-2</c:v>
                </c:pt>
                <c:pt idx="125">
                  <c:v>-1.2904990161157384E-4</c:v>
                </c:pt>
                <c:pt idx="126">
                  <c:v>-1.332942032044734E-2</c:v>
                </c:pt>
                <c:pt idx="127">
                  <c:v>-4.4897975675246785E-3</c:v>
                </c:pt>
                <c:pt idx="128">
                  <c:v>1.4058633464566504E-2</c:v>
                </c:pt>
                <c:pt idx="129">
                  <c:v>1.5533537392883063E-2</c:v>
                </c:pt>
                <c:pt idx="130">
                  <c:v>-3.8413044086753147E-2</c:v>
                </c:pt>
                <c:pt idx="131">
                  <c:v>-6.3070740086159274E-2</c:v>
                </c:pt>
                <c:pt idx="132">
                  <c:v>-7.1965303764627453E-2</c:v>
                </c:pt>
              </c:numCache>
            </c:numRef>
          </c:val>
          <c:smooth val="0"/>
          <c:extLst>
            <c:ext xmlns:c16="http://schemas.microsoft.com/office/drawing/2014/chart" uri="{C3380CC4-5D6E-409C-BE32-E72D297353CC}">
              <c16:uniqueId val="{00000003-7D18-4658-94AF-59347B607DDF}"/>
            </c:ext>
          </c:extLst>
        </c:ser>
        <c:dLbls>
          <c:showLegendKey val="0"/>
          <c:showVal val="0"/>
          <c:showCatName val="0"/>
          <c:showSerName val="0"/>
          <c:showPercent val="0"/>
          <c:showBubbleSize val="0"/>
        </c:dLbls>
        <c:smooth val="0"/>
        <c:axId val="-58946896"/>
        <c:axId val="-58945264"/>
      </c:lineChart>
      <c:dateAx>
        <c:axId val="-58946896"/>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45264"/>
        <c:crosses val="autoZero"/>
        <c:auto val="1"/>
        <c:lblOffset val="100"/>
        <c:baseTimeUnit val="months"/>
        <c:majorUnit val="12"/>
        <c:majorTimeUnit val="months"/>
        <c:minorUnit val="12"/>
      </c:dateAx>
      <c:valAx>
        <c:axId val="-58945264"/>
        <c:scaling>
          <c:orientation val="minMax"/>
          <c:max val="0.12000000000000001"/>
          <c:min val="-0.18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46896"/>
        <c:crosses val="autoZero"/>
        <c:crossBetween val="between"/>
      </c:valAx>
      <c:spPr>
        <a:noFill/>
        <a:ln>
          <a:noFill/>
        </a:ln>
        <a:effectLst/>
      </c:spPr>
    </c:plotArea>
    <c:legend>
      <c:legendPos val="t"/>
      <c:layout>
        <c:manualLayout>
          <c:xMode val="edge"/>
          <c:yMode val="edge"/>
          <c:x val="0.12097899728997293"/>
          <c:y val="4.0202641165755913E-2"/>
          <c:w val="0.74618868563685636"/>
          <c:h val="0.1996010928961748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2700" cap="rnd">
              <a:solidFill>
                <a:srgbClr val="0070C0"/>
              </a:solidFill>
              <a:round/>
            </a:ln>
            <a:effectLst/>
          </c:spPr>
          <c:marker>
            <c:symbol val="none"/>
          </c:marker>
          <c:dLbls>
            <c:dLbl>
              <c:idx val="132"/>
              <c:layout>
                <c:manualLayout>
                  <c:x val="-0.11154120797684811"/>
                  <c:y val="5.2049180327868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6E-4A31-87F1-268AB6AD0E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INDCOM!$A$122:$A$254</c:f>
              <c:numCache>
                <c:formatCode>[$-408]mmm\-yy;@</c:formatCode>
                <c:ptCount val="133"/>
                <c:pt idx="0">
                  <c:v>39995</c:v>
                </c:pt>
                <c:pt idx="1">
                  <c:v>40026</c:v>
                </c:pt>
                <c:pt idx="2">
                  <c:v>40057</c:v>
                </c:pt>
                <c:pt idx="3">
                  <c:v>40087</c:v>
                </c:pt>
                <c:pt idx="4">
                  <c:v>40118</c:v>
                </c:pt>
                <c:pt idx="5">
                  <c:v>40148</c:v>
                </c:pt>
                <c:pt idx="6">
                  <c:v>40179</c:v>
                </c:pt>
                <c:pt idx="7">
                  <c:v>40210</c:v>
                </c:pt>
                <c:pt idx="8">
                  <c:v>40238</c:v>
                </c:pt>
                <c:pt idx="9">
                  <c:v>40269</c:v>
                </c:pt>
                <c:pt idx="10">
                  <c:v>40299</c:v>
                </c:pt>
                <c:pt idx="11">
                  <c:v>40330</c:v>
                </c:pt>
                <c:pt idx="12">
                  <c:v>40360</c:v>
                </c:pt>
                <c:pt idx="13">
                  <c:v>40391</c:v>
                </c:pt>
                <c:pt idx="14">
                  <c:v>40422</c:v>
                </c:pt>
                <c:pt idx="15">
                  <c:v>40452</c:v>
                </c:pt>
                <c:pt idx="16">
                  <c:v>40483</c:v>
                </c:pt>
                <c:pt idx="17">
                  <c:v>40513</c:v>
                </c:pt>
                <c:pt idx="18">
                  <c:v>40544</c:v>
                </c:pt>
                <c:pt idx="19">
                  <c:v>40575</c:v>
                </c:pt>
                <c:pt idx="20">
                  <c:v>40603</c:v>
                </c:pt>
                <c:pt idx="21">
                  <c:v>40634</c:v>
                </c:pt>
                <c:pt idx="22">
                  <c:v>40664</c:v>
                </c:pt>
                <c:pt idx="23">
                  <c:v>40695</c:v>
                </c:pt>
                <c:pt idx="24">
                  <c:v>40725</c:v>
                </c:pt>
                <c:pt idx="25">
                  <c:v>40756</c:v>
                </c:pt>
                <c:pt idx="26">
                  <c:v>40787</c:v>
                </c:pt>
                <c:pt idx="27">
                  <c:v>40817</c:v>
                </c:pt>
                <c:pt idx="28">
                  <c:v>40848</c:v>
                </c:pt>
                <c:pt idx="29">
                  <c:v>40878</c:v>
                </c:pt>
                <c:pt idx="30">
                  <c:v>40909</c:v>
                </c:pt>
                <c:pt idx="31">
                  <c:v>40940</c:v>
                </c:pt>
                <c:pt idx="32">
                  <c:v>40969</c:v>
                </c:pt>
                <c:pt idx="33">
                  <c:v>41000</c:v>
                </c:pt>
                <c:pt idx="34">
                  <c:v>41030</c:v>
                </c:pt>
                <c:pt idx="35">
                  <c:v>41061</c:v>
                </c:pt>
                <c:pt idx="36">
                  <c:v>41091</c:v>
                </c:pt>
                <c:pt idx="37">
                  <c:v>41122</c:v>
                </c:pt>
                <c:pt idx="38">
                  <c:v>41153</c:v>
                </c:pt>
                <c:pt idx="39">
                  <c:v>41183</c:v>
                </c:pt>
                <c:pt idx="40">
                  <c:v>41214</c:v>
                </c:pt>
                <c:pt idx="41">
                  <c:v>41244</c:v>
                </c:pt>
                <c:pt idx="42">
                  <c:v>41275</c:v>
                </c:pt>
                <c:pt idx="43">
                  <c:v>41306</c:v>
                </c:pt>
                <c:pt idx="44">
                  <c:v>41334</c:v>
                </c:pt>
                <c:pt idx="45">
                  <c:v>41365</c:v>
                </c:pt>
                <c:pt idx="46">
                  <c:v>41395</c:v>
                </c:pt>
                <c:pt idx="47">
                  <c:v>41426</c:v>
                </c:pt>
                <c:pt idx="48">
                  <c:v>41456</c:v>
                </c:pt>
                <c:pt idx="49">
                  <c:v>41487</c:v>
                </c:pt>
                <c:pt idx="50">
                  <c:v>41518</c:v>
                </c:pt>
                <c:pt idx="51">
                  <c:v>41548</c:v>
                </c:pt>
                <c:pt idx="52">
                  <c:v>41579</c:v>
                </c:pt>
                <c:pt idx="53">
                  <c:v>41609</c:v>
                </c:pt>
                <c:pt idx="54">
                  <c:v>41640</c:v>
                </c:pt>
                <c:pt idx="55">
                  <c:v>41671</c:v>
                </c:pt>
                <c:pt idx="56">
                  <c:v>41699</c:v>
                </c:pt>
                <c:pt idx="57">
                  <c:v>41730</c:v>
                </c:pt>
                <c:pt idx="58">
                  <c:v>41760</c:v>
                </c:pt>
                <c:pt idx="59">
                  <c:v>41791</c:v>
                </c:pt>
                <c:pt idx="60">
                  <c:v>41821</c:v>
                </c:pt>
                <c:pt idx="61">
                  <c:v>41852</c:v>
                </c:pt>
                <c:pt idx="62">
                  <c:v>41883</c:v>
                </c:pt>
                <c:pt idx="63">
                  <c:v>41913</c:v>
                </c:pt>
                <c:pt idx="64">
                  <c:v>41944</c:v>
                </c:pt>
                <c:pt idx="65">
                  <c:v>41974</c:v>
                </c:pt>
                <c:pt idx="66">
                  <c:v>42005</c:v>
                </c:pt>
                <c:pt idx="67">
                  <c:v>42036</c:v>
                </c:pt>
                <c:pt idx="68">
                  <c:v>42064</c:v>
                </c:pt>
                <c:pt idx="69">
                  <c:v>42095</c:v>
                </c:pt>
                <c:pt idx="70">
                  <c:v>42125</c:v>
                </c:pt>
                <c:pt idx="71">
                  <c:v>42156</c:v>
                </c:pt>
                <c:pt idx="72">
                  <c:v>42186</c:v>
                </c:pt>
                <c:pt idx="73">
                  <c:v>42217</c:v>
                </c:pt>
                <c:pt idx="74">
                  <c:v>42248</c:v>
                </c:pt>
                <c:pt idx="75">
                  <c:v>42278</c:v>
                </c:pt>
                <c:pt idx="76">
                  <c:v>42309</c:v>
                </c:pt>
                <c:pt idx="77">
                  <c:v>42339</c:v>
                </c:pt>
                <c:pt idx="78">
                  <c:v>42370</c:v>
                </c:pt>
                <c:pt idx="79">
                  <c:v>42401</c:v>
                </c:pt>
                <c:pt idx="80">
                  <c:v>42430</c:v>
                </c:pt>
                <c:pt idx="81">
                  <c:v>42461</c:v>
                </c:pt>
                <c:pt idx="82">
                  <c:v>42491</c:v>
                </c:pt>
                <c:pt idx="83">
                  <c:v>42522</c:v>
                </c:pt>
                <c:pt idx="84">
                  <c:v>42552</c:v>
                </c:pt>
                <c:pt idx="85">
                  <c:v>42583</c:v>
                </c:pt>
                <c:pt idx="86">
                  <c:v>42614</c:v>
                </c:pt>
                <c:pt idx="87">
                  <c:v>42644</c:v>
                </c:pt>
                <c:pt idx="88">
                  <c:v>42675</c:v>
                </c:pt>
                <c:pt idx="89">
                  <c:v>42705</c:v>
                </c:pt>
                <c:pt idx="90">
                  <c:v>42736</c:v>
                </c:pt>
                <c:pt idx="91">
                  <c:v>42767</c:v>
                </c:pt>
                <c:pt idx="92">
                  <c:v>42795</c:v>
                </c:pt>
                <c:pt idx="93">
                  <c:v>42826</c:v>
                </c:pt>
                <c:pt idx="94">
                  <c:v>42856</c:v>
                </c:pt>
                <c:pt idx="95">
                  <c:v>42887</c:v>
                </c:pt>
                <c:pt idx="96">
                  <c:v>42917</c:v>
                </c:pt>
                <c:pt idx="97">
                  <c:v>42948</c:v>
                </c:pt>
                <c:pt idx="98">
                  <c:v>42979</c:v>
                </c:pt>
                <c:pt idx="99">
                  <c:v>43009</c:v>
                </c:pt>
                <c:pt idx="100">
                  <c:v>43040</c:v>
                </c:pt>
                <c:pt idx="101">
                  <c:v>43070</c:v>
                </c:pt>
                <c:pt idx="102">
                  <c:v>43101</c:v>
                </c:pt>
                <c:pt idx="103">
                  <c:v>43132</c:v>
                </c:pt>
                <c:pt idx="104">
                  <c:v>43160</c:v>
                </c:pt>
                <c:pt idx="105">
                  <c:v>43191</c:v>
                </c:pt>
                <c:pt idx="106">
                  <c:v>43221</c:v>
                </c:pt>
                <c:pt idx="107">
                  <c:v>43252</c:v>
                </c:pt>
                <c:pt idx="108">
                  <c:v>43282</c:v>
                </c:pt>
                <c:pt idx="109">
                  <c:v>43313</c:v>
                </c:pt>
                <c:pt idx="110">
                  <c:v>43344</c:v>
                </c:pt>
                <c:pt idx="111">
                  <c:v>43374</c:v>
                </c:pt>
                <c:pt idx="112">
                  <c:v>43405</c:v>
                </c:pt>
                <c:pt idx="113">
                  <c:v>43435</c:v>
                </c:pt>
                <c:pt idx="114">
                  <c:v>43466</c:v>
                </c:pt>
                <c:pt idx="115">
                  <c:v>43497</c:v>
                </c:pt>
                <c:pt idx="116">
                  <c:v>43525</c:v>
                </c:pt>
                <c:pt idx="117">
                  <c:v>43556</c:v>
                </c:pt>
                <c:pt idx="118">
                  <c:v>43586</c:v>
                </c:pt>
                <c:pt idx="119">
                  <c:v>43617</c:v>
                </c:pt>
                <c:pt idx="120">
                  <c:v>43647</c:v>
                </c:pt>
                <c:pt idx="121">
                  <c:v>43678</c:v>
                </c:pt>
                <c:pt idx="122">
                  <c:v>43709</c:v>
                </c:pt>
                <c:pt idx="123">
                  <c:v>43739</c:v>
                </c:pt>
                <c:pt idx="124">
                  <c:v>43770</c:v>
                </c:pt>
                <c:pt idx="125">
                  <c:v>43800</c:v>
                </c:pt>
                <c:pt idx="126">
                  <c:v>43831</c:v>
                </c:pt>
                <c:pt idx="127">
                  <c:v>43862</c:v>
                </c:pt>
                <c:pt idx="128">
                  <c:v>43891</c:v>
                </c:pt>
                <c:pt idx="129">
                  <c:v>43922</c:v>
                </c:pt>
                <c:pt idx="130">
                  <c:v>43952</c:v>
                </c:pt>
                <c:pt idx="131">
                  <c:v>43983</c:v>
                </c:pt>
                <c:pt idx="132">
                  <c:v>44013</c:v>
                </c:pt>
              </c:numCache>
            </c:numRef>
          </c:cat>
          <c:val>
            <c:numRef>
              <c:f>INDCOM!$F$122:$F$254</c:f>
              <c:numCache>
                <c:formatCode>0.0</c:formatCode>
                <c:ptCount val="133"/>
                <c:pt idx="0">
                  <c:v>48.8</c:v>
                </c:pt>
                <c:pt idx="1">
                  <c:v>51.1</c:v>
                </c:pt>
                <c:pt idx="2">
                  <c:v>48.5</c:v>
                </c:pt>
                <c:pt idx="3">
                  <c:v>48</c:v>
                </c:pt>
                <c:pt idx="4">
                  <c:v>47.3</c:v>
                </c:pt>
                <c:pt idx="5">
                  <c:v>48.8</c:v>
                </c:pt>
                <c:pt idx="6">
                  <c:v>46.8</c:v>
                </c:pt>
                <c:pt idx="7">
                  <c:v>44.2</c:v>
                </c:pt>
                <c:pt idx="8">
                  <c:v>42.9</c:v>
                </c:pt>
                <c:pt idx="9">
                  <c:v>43.6</c:v>
                </c:pt>
                <c:pt idx="10">
                  <c:v>41.8</c:v>
                </c:pt>
                <c:pt idx="11">
                  <c:v>42.217796040000003</c:v>
                </c:pt>
                <c:pt idx="12">
                  <c:v>45.26997531</c:v>
                </c:pt>
                <c:pt idx="13">
                  <c:v>43</c:v>
                </c:pt>
                <c:pt idx="14">
                  <c:v>44.67248</c:v>
                </c:pt>
                <c:pt idx="15">
                  <c:v>43.6</c:v>
                </c:pt>
                <c:pt idx="16">
                  <c:v>43.8947322</c:v>
                </c:pt>
                <c:pt idx="17">
                  <c:v>43.053600160000002</c:v>
                </c:pt>
                <c:pt idx="18">
                  <c:v>42.831291389999997</c:v>
                </c:pt>
                <c:pt idx="19">
                  <c:v>42.767583739999999</c:v>
                </c:pt>
                <c:pt idx="20">
                  <c:v>45.38326241</c:v>
                </c:pt>
                <c:pt idx="21">
                  <c:v>46.8</c:v>
                </c:pt>
                <c:pt idx="22">
                  <c:v>44.5</c:v>
                </c:pt>
                <c:pt idx="23">
                  <c:v>45.5</c:v>
                </c:pt>
                <c:pt idx="24">
                  <c:v>45.2</c:v>
                </c:pt>
                <c:pt idx="25">
                  <c:v>43.3</c:v>
                </c:pt>
                <c:pt idx="26">
                  <c:v>43.228381560000003</c:v>
                </c:pt>
                <c:pt idx="27">
                  <c:v>40.472383929999999</c:v>
                </c:pt>
                <c:pt idx="28">
                  <c:v>40.90651312</c:v>
                </c:pt>
                <c:pt idx="29">
                  <c:v>42.027923989999998</c:v>
                </c:pt>
                <c:pt idx="30">
                  <c:v>41</c:v>
                </c:pt>
                <c:pt idx="31">
                  <c:v>37.67174163</c:v>
                </c:pt>
                <c:pt idx="32">
                  <c:v>41.318080960000003</c:v>
                </c:pt>
                <c:pt idx="33">
                  <c:v>40.700000000000003</c:v>
                </c:pt>
                <c:pt idx="34">
                  <c:v>43.1</c:v>
                </c:pt>
                <c:pt idx="35">
                  <c:v>40.1</c:v>
                </c:pt>
                <c:pt idx="36">
                  <c:v>41.9</c:v>
                </c:pt>
                <c:pt idx="37">
                  <c:v>42.1</c:v>
                </c:pt>
                <c:pt idx="38">
                  <c:v>42.2</c:v>
                </c:pt>
                <c:pt idx="39">
                  <c:v>41</c:v>
                </c:pt>
                <c:pt idx="40">
                  <c:v>41.8</c:v>
                </c:pt>
                <c:pt idx="41">
                  <c:v>41.4</c:v>
                </c:pt>
                <c:pt idx="42">
                  <c:v>41.7</c:v>
                </c:pt>
                <c:pt idx="43">
                  <c:v>43</c:v>
                </c:pt>
                <c:pt idx="44">
                  <c:v>42.1</c:v>
                </c:pt>
                <c:pt idx="45">
                  <c:v>45</c:v>
                </c:pt>
                <c:pt idx="46">
                  <c:v>45.3</c:v>
                </c:pt>
                <c:pt idx="47">
                  <c:v>45.4</c:v>
                </c:pt>
                <c:pt idx="48">
                  <c:v>47</c:v>
                </c:pt>
                <c:pt idx="49">
                  <c:v>48.7</c:v>
                </c:pt>
                <c:pt idx="50">
                  <c:v>47.5</c:v>
                </c:pt>
                <c:pt idx="51">
                  <c:v>47.3</c:v>
                </c:pt>
                <c:pt idx="52">
                  <c:v>49.2</c:v>
                </c:pt>
                <c:pt idx="53">
                  <c:v>49.6</c:v>
                </c:pt>
                <c:pt idx="54">
                  <c:v>51.2</c:v>
                </c:pt>
                <c:pt idx="55">
                  <c:v>51.3</c:v>
                </c:pt>
                <c:pt idx="56">
                  <c:v>49.7</c:v>
                </c:pt>
                <c:pt idx="57">
                  <c:v>51.1</c:v>
                </c:pt>
                <c:pt idx="58">
                  <c:v>51</c:v>
                </c:pt>
                <c:pt idx="59">
                  <c:v>49.4</c:v>
                </c:pt>
                <c:pt idx="60">
                  <c:v>48.7</c:v>
                </c:pt>
                <c:pt idx="61">
                  <c:v>50.1</c:v>
                </c:pt>
                <c:pt idx="62">
                  <c:v>48.4</c:v>
                </c:pt>
                <c:pt idx="63">
                  <c:v>48.8</c:v>
                </c:pt>
                <c:pt idx="64">
                  <c:v>49.1</c:v>
                </c:pt>
                <c:pt idx="65">
                  <c:v>49.4</c:v>
                </c:pt>
                <c:pt idx="66">
                  <c:v>48.3</c:v>
                </c:pt>
                <c:pt idx="67">
                  <c:v>48.4</c:v>
                </c:pt>
                <c:pt idx="68">
                  <c:v>48.9</c:v>
                </c:pt>
                <c:pt idx="69">
                  <c:v>46.5</c:v>
                </c:pt>
                <c:pt idx="70">
                  <c:v>48</c:v>
                </c:pt>
                <c:pt idx="71">
                  <c:v>46.9</c:v>
                </c:pt>
                <c:pt idx="72">
                  <c:v>30.2</c:v>
                </c:pt>
                <c:pt idx="73">
                  <c:v>39.1</c:v>
                </c:pt>
                <c:pt idx="74">
                  <c:v>43.3</c:v>
                </c:pt>
                <c:pt idx="75">
                  <c:v>47.3</c:v>
                </c:pt>
                <c:pt idx="76">
                  <c:v>48.1</c:v>
                </c:pt>
                <c:pt idx="77">
                  <c:v>50.2</c:v>
                </c:pt>
                <c:pt idx="78">
                  <c:v>50</c:v>
                </c:pt>
                <c:pt idx="79">
                  <c:v>48.4</c:v>
                </c:pt>
                <c:pt idx="80">
                  <c:v>49</c:v>
                </c:pt>
                <c:pt idx="81">
                  <c:v>49.7</c:v>
                </c:pt>
                <c:pt idx="82">
                  <c:v>48.4</c:v>
                </c:pt>
                <c:pt idx="83">
                  <c:v>50.4</c:v>
                </c:pt>
                <c:pt idx="84">
                  <c:v>48.7</c:v>
                </c:pt>
                <c:pt idx="85">
                  <c:v>50.4</c:v>
                </c:pt>
                <c:pt idx="86">
                  <c:v>49.2</c:v>
                </c:pt>
                <c:pt idx="87">
                  <c:v>48.6</c:v>
                </c:pt>
                <c:pt idx="88">
                  <c:v>48.3</c:v>
                </c:pt>
                <c:pt idx="89">
                  <c:v>49.3</c:v>
                </c:pt>
                <c:pt idx="90">
                  <c:v>46.6</c:v>
                </c:pt>
                <c:pt idx="91">
                  <c:v>47.7</c:v>
                </c:pt>
                <c:pt idx="92">
                  <c:v>46.7</c:v>
                </c:pt>
                <c:pt idx="93" formatCode="General">
                  <c:v>48.2</c:v>
                </c:pt>
                <c:pt idx="94">
                  <c:v>49.6</c:v>
                </c:pt>
                <c:pt idx="95">
                  <c:v>50.5</c:v>
                </c:pt>
                <c:pt idx="96">
                  <c:v>50.5</c:v>
                </c:pt>
                <c:pt idx="97">
                  <c:v>52.2</c:v>
                </c:pt>
                <c:pt idx="98">
                  <c:v>52.8</c:v>
                </c:pt>
                <c:pt idx="99">
                  <c:v>52.1</c:v>
                </c:pt>
                <c:pt idx="100">
                  <c:v>52.2</c:v>
                </c:pt>
                <c:pt idx="101">
                  <c:v>53.1</c:v>
                </c:pt>
                <c:pt idx="102">
                  <c:v>55.2</c:v>
                </c:pt>
                <c:pt idx="103">
                  <c:v>56.1</c:v>
                </c:pt>
                <c:pt idx="104">
                  <c:v>55</c:v>
                </c:pt>
                <c:pt idx="105">
                  <c:v>52.9</c:v>
                </c:pt>
                <c:pt idx="106">
                  <c:v>54.2</c:v>
                </c:pt>
                <c:pt idx="107">
                  <c:v>53.5</c:v>
                </c:pt>
                <c:pt idx="108">
                  <c:v>53.5</c:v>
                </c:pt>
                <c:pt idx="109">
                  <c:v>53.9</c:v>
                </c:pt>
                <c:pt idx="110">
                  <c:v>53.6</c:v>
                </c:pt>
                <c:pt idx="111">
                  <c:v>53.1</c:v>
                </c:pt>
                <c:pt idx="112">
                  <c:v>54</c:v>
                </c:pt>
                <c:pt idx="113">
                  <c:v>53.8</c:v>
                </c:pt>
                <c:pt idx="114">
                  <c:v>53.7</c:v>
                </c:pt>
                <c:pt idx="115">
                  <c:v>54.2</c:v>
                </c:pt>
                <c:pt idx="116">
                  <c:v>54.7</c:v>
                </c:pt>
                <c:pt idx="117">
                  <c:v>56.6</c:v>
                </c:pt>
                <c:pt idx="118">
                  <c:v>54.2</c:v>
                </c:pt>
                <c:pt idx="119">
                  <c:v>52.4</c:v>
                </c:pt>
                <c:pt idx="120">
                  <c:v>54.6</c:v>
                </c:pt>
                <c:pt idx="121">
                  <c:v>54.9</c:v>
                </c:pt>
                <c:pt idx="122">
                  <c:v>53.6</c:v>
                </c:pt>
                <c:pt idx="123">
                  <c:v>53.5</c:v>
                </c:pt>
                <c:pt idx="124">
                  <c:v>54.1</c:v>
                </c:pt>
                <c:pt idx="125">
                  <c:v>53.9</c:v>
                </c:pt>
                <c:pt idx="126">
                  <c:v>54.4</c:v>
                </c:pt>
                <c:pt idx="127">
                  <c:v>56.2</c:v>
                </c:pt>
                <c:pt idx="128">
                  <c:v>42.5</c:v>
                </c:pt>
                <c:pt idx="129">
                  <c:v>29.5</c:v>
                </c:pt>
                <c:pt idx="130">
                  <c:v>41.1</c:v>
                </c:pt>
                <c:pt idx="131">
                  <c:v>49.4</c:v>
                </c:pt>
                <c:pt idx="132">
                  <c:v>48.6</c:v>
                </c:pt>
              </c:numCache>
            </c:numRef>
          </c:val>
          <c:smooth val="0"/>
          <c:extLst>
            <c:ext xmlns:c16="http://schemas.microsoft.com/office/drawing/2014/chart" uri="{C3380CC4-5D6E-409C-BE32-E72D297353CC}">
              <c16:uniqueId val="{00000001-786E-4A31-87F1-268AB6AD0E8C}"/>
            </c:ext>
          </c:extLst>
        </c:ser>
        <c:ser>
          <c:idx val="1"/>
          <c:order val="1"/>
          <c:tx>
            <c:v>Όριο Μηδενικής Μεταβολής 50 ΜΔ</c:v>
          </c:tx>
          <c:spPr>
            <a:ln w="12700" cap="rnd">
              <a:solidFill>
                <a:srgbClr val="92D050"/>
              </a:solidFill>
              <a:prstDash val="sysDash"/>
              <a:round/>
            </a:ln>
            <a:effectLst/>
          </c:spPr>
          <c:marker>
            <c:symbol val="none"/>
          </c:marker>
          <c:cat>
            <c:numRef>
              <c:f>INDCOM!$A$122:$A$254</c:f>
              <c:numCache>
                <c:formatCode>[$-408]mmm\-yy;@</c:formatCode>
                <c:ptCount val="133"/>
                <c:pt idx="0">
                  <c:v>39995</c:v>
                </c:pt>
                <c:pt idx="1">
                  <c:v>40026</c:v>
                </c:pt>
                <c:pt idx="2">
                  <c:v>40057</c:v>
                </c:pt>
                <c:pt idx="3">
                  <c:v>40087</c:v>
                </c:pt>
                <c:pt idx="4">
                  <c:v>40118</c:v>
                </c:pt>
                <c:pt idx="5">
                  <c:v>40148</c:v>
                </c:pt>
                <c:pt idx="6">
                  <c:v>40179</c:v>
                </c:pt>
                <c:pt idx="7">
                  <c:v>40210</c:v>
                </c:pt>
                <c:pt idx="8">
                  <c:v>40238</c:v>
                </c:pt>
                <c:pt idx="9">
                  <c:v>40269</c:v>
                </c:pt>
                <c:pt idx="10">
                  <c:v>40299</c:v>
                </c:pt>
                <c:pt idx="11">
                  <c:v>40330</c:v>
                </c:pt>
                <c:pt idx="12">
                  <c:v>40360</c:v>
                </c:pt>
                <c:pt idx="13">
                  <c:v>40391</c:v>
                </c:pt>
                <c:pt idx="14">
                  <c:v>40422</c:v>
                </c:pt>
                <c:pt idx="15">
                  <c:v>40452</c:v>
                </c:pt>
                <c:pt idx="16">
                  <c:v>40483</c:v>
                </c:pt>
                <c:pt idx="17">
                  <c:v>40513</c:v>
                </c:pt>
                <c:pt idx="18">
                  <c:v>40544</c:v>
                </c:pt>
                <c:pt idx="19">
                  <c:v>40575</c:v>
                </c:pt>
                <c:pt idx="20">
                  <c:v>40603</c:v>
                </c:pt>
                <c:pt idx="21">
                  <c:v>40634</c:v>
                </c:pt>
                <c:pt idx="22">
                  <c:v>40664</c:v>
                </c:pt>
                <c:pt idx="23">
                  <c:v>40695</c:v>
                </c:pt>
                <c:pt idx="24">
                  <c:v>40725</c:v>
                </c:pt>
                <c:pt idx="25">
                  <c:v>40756</c:v>
                </c:pt>
                <c:pt idx="26">
                  <c:v>40787</c:v>
                </c:pt>
                <c:pt idx="27">
                  <c:v>40817</c:v>
                </c:pt>
                <c:pt idx="28">
                  <c:v>40848</c:v>
                </c:pt>
                <c:pt idx="29">
                  <c:v>40878</c:v>
                </c:pt>
                <c:pt idx="30">
                  <c:v>40909</c:v>
                </c:pt>
                <c:pt idx="31">
                  <c:v>40940</c:v>
                </c:pt>
                <c:pt idx="32">
                  <c:v>40969</c:v>
                </c:pt>
                <c:pt idx="33">
                  <c:v>41000</c:v>
                </c:pt>
                <c:pt idx="34">
                  <c:v>41030</c:v>
                </c:pt>
                <c:pt idx="35">
                  <c:v>41061</c:v>
                </c:pt>
                <c:pt idx="36">
                  <c:v>41091</c:v>
                </c:pt>
                <c:pt idx="37">
                  <c:v>41122</c:v>
                </c:pt>
                <c:pt idx="38">
                  <c:v>41153</c:v>
                </c:pt>
                <c:pt idx="39">
                  <c:v>41183</c:v>
                </c:pt>
                <c:pt idx="40">
                  <c:v>41214</c:v>
                </c:pt>
                <c:pt idx="41">
                  <c:v>41244</c:v>
                </c:pt>
                <c:pt idx="42">
                  <c:v>41275</c:v>
                </c:pt>
                <c:pt idx="43">
                  <c:v>41306</c:v>
                </c:pt>
                <c:pt idx="44">
                  <c:v>41334</c:v>
                </c:pt>
                <c:pt idx="45">
                  <c:v>41365</c:v>
                </c:pt>
                <c:pt idx="46">
                  <c:v>41395</c:v>
                </c:pt>
                <c:pt idx="47">
                  <c:v>41426</c:v>
                </c:pt>
                <c:pt idx="48">
                  <c:v>41456</c:v>
                </c:pt>
                <c:pt idx="49">
                  <c:v>41487</c:v>
                </c:pt>
                <c:pt idx="50">
                  <c:v>41518</c:v>
                </c:pt>
                <c:pt idx="51">
                  <c:v>41548</c:v>
                </c:pt>
                <c:pt idx="52">
                  <c:v>41579</c:v>
                </c:pt>
                <c:pt idx="53">
                  <c:v>41609</c:v>
                </c:pt>
                <c:pt idx="54">
                  <c:v>41640</c:v>
                </c:pt>
                <c:pt idx="55">
                  <c:v>41671</c:v>
                </c:pt>
                <c:pt idx="56">
                  <c:v>41699</c:v>
                </c:pt>
                <c:pt idx="57">
                  <c:v>41730</c:v>
                </c:pt>
                <c:pt idx="58">
                  <c:v>41760</c:v>
                </c:pt>
                <c:pt idx="59">
                  <c:v>41791</c:v>
                </c:pt>
                <c:pt idx="60">
                  <c:v>41821</c:v>
                </c:pt>
                <c:pt idx="61">
                  <c:v>41852</c:v>
                </c:pt>
                <c:pt idx="62">
                  <c:v>41883</c:v>
                </c:pt>
                <c:pt idx="63">
                  <c:v>41913</c:v>
                </c:pt>
                <c:pt idx="64">
                  <c:v>41944</c:v>
                </c:pt>
                <c:pt idx="65">
                  <c:v>41974</c:v>
                </c:pt>
                <c:pt idx="66">
                  <c:v>42005</c:v>
                </c:pt>
                <c:pt idx="67">
                  <c:v>42036</c:v>
                </c:pt>
                <c:pt idx="68">
                  <c:v>42064</c:v>
                </c:pt>
                <c:pt idx="69">
                  <c:v>42095</c:v>
                </c:pt>
                <c:pt idx="70">
                  <c:v>42125</c:v>
                </c:pt>
                <c:pt idx="71">
                  <c:v>42156</c:v>
                </c:pt>
                <c:pt idx="72">
                  <c:v>42186</c:v>
                </c:pt>
                <c:pt idx="73">
                  <c:v>42217</c:v>
                </c:pt>
                <c:pt idx="74">
                  <c:v>42248</c:v>
                </c:pt>
                <c:pt idx="75">
                  <c:v>42278</c:v>
                </c:pt>
                <c:pt idx="76">
                  <c:v>42309</c:v>
                </c:pt>
                <c:pt idx="77">
                  <c:v>42339</c:v>
                </c:pt>
                <c:pt idx="78">
                  <c:v>42370</c:v>
                </c:pt>
                <c:pt idx="79">
                  <c:v>42401</c:v>
                </c:pt>
                <c:pt idx="80">
                  <c:v>42430</c:v>
                </c:pt>
                <c:pt idx="81">
                  <c:v>42461</c:v>
                </c:pt>
                <c:pt idx="82">
                  <c:v>42491</c:v>
                </c:pt>
                <c:pt idx="83">
                  <c:v>42522</c:v>
                </c:pt>
                <c:pt idx="84">
                  <c:v>42552</c:v>
                </c:pt>
                <c:pt idx="85">
                  <c:v>42583</c:v>
                </c:pt>
                <c:pt idx="86">
                  <c:v>42614</c:v>
                </c:pt>
                <c:pt idx="87">
                  <c:v>42644</c:v>
                </c:pt>
                <c:pt idx="88">
                  <c:v>42675</c:v>
                </c:pt>
                <c:pt idx="89">
                  <c:v>42705</c:v>
                </c:pt>
                <c:pt idx="90">
                  <c:v>42736</c:v>
                </c:pt>
                <c:pt idx="91">
                  <c:v>42767</c:v>
                </c:pt>
                <c:pt idx="92">
                  <c:v>42795</c:v>
                </c:pt>
                <c:pt idx="93">
                  <c:v>42826</c:v>
                </c:pt>
                <c:pt idx="94">
                  <c:v>42856</c:v>
                </c:pt>
                <c:pt idx="95">
                  <c:v>42887</c:v>
                </c:pt>
                <c:pt idx="96">
                  <c:v>42917</c:v>
                </c:pt>
                <c:pt idx="97">
                  <c:v>42948</c:v>
                </c:pt>
                <c:pt idx="98">
                  <c:v>42979</c:v>
                </c:pt>
                <c:pt idx="99">
                  <c:v>43009</c:v>
                </c:pt>
                <c:pt idx="100">
                  <c:v>43040</c:v>
                </c:pt>
                <c:pt idx="101">
                  <c:v>43070</c:v>
                </c:pt>
                <c:pt idx="102">
                  <c:v>43101</c:v>
                </c:pt>
                <c:pt idx="103">
                  <c:v>43132</c:v>
                </c:pt>
                <c:pt idx="104">
                  <c:v>43160</c:v>
                </c:pt>
                <c:pt idx="105">
                  <c:v>43191</c:v>
                </c:pt>
                <c:pt idx="106">
                  <c:v>43221</c:v>
                </c:pt>
                <c:pt idx="107">
                  <c:v>43252</c:v>
                </c:pt>
                <c:pt idx="108">
                  <c:v>43282</c:v>
                </c:pt>
                <c:pt idx="109">
                  <c:v>43313</c:v>
                </c:pt>
                <c:pt idx="110">
                  <c:v>43344</c:v>
                </c:pt>
                <c:pt idx="111">
                  <c:v>43374</c:v>
                </c:pt>
                <c:pt idx="112">
                  <c:v>43405</c:v>
                </c:pt>
                <c:pt idx="113">
                  <c:v>43435</c:v>
                </c:pt>
                <c:pt idx="114">
                  <c:v>43466</c:v>
                </c:pt>
                <c:pt idx="115">
                  <c:v>43497</c:v>
                </c:pt>
                <c:pt idx="116">
                  <c:v>43525</c:v>
                </c:pt>
                <c:pt idx="117">
                  <c:v>43556</c:v>
                </c:pt>
                <c:pt idx="118">
                  <c:v>43586</c:v>
                </c:pt>
                <c:pt idx="119">
                  <c:v>43617</c:v>
                </c:pt>
                <c:pt idx="120">
                  <c:v>43647</c:v>
                </c:pt>
                <c:pt idx="121">
                  <c:v>43678</c:v>
                </c:pt>
                <c:pt idx="122">
                  <c:v>43709</c:v>
                </c:pt>
                <c:pt idx="123">
                  <c:v>43739</c:v>
                </c:pt>
                <c:pt idx="124">
                  <c:v>43770</c:v>
                </c:pt>
                <c:pt idx="125">
                  <c:v>43800</c:v>
                </c:pt>
                <c:pt idx="126">
                  <c:v>43831</c:v>
                </c:pt>
                <c:pt idx="127">
                  <c:v>43862</c:v>
                </c:pt>
                <c:pt idx="128">
                  <c:v>43891</c:v>
                </c:pt>
                <c:pt idx="129">
                  <c:v>43922</c:v>
                </c:pt>
                <c:pt idx="130">
                  <c:v>43952</c:v>
                </c:pt>
                <c:pt idx="131">
                  <c:v>43983</c:v>
                </c:pt>
                <c:pt idx="132">
                  <c:v>44013</c:v>
                </c:pt>
              </c:numCache>
            </c:numRef>
          </c:cat>
          <c:val>
            <c:numRef>
              <c:f>INDCOM!$L$122:$L$254</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786E-4A31-87F1-268AB6AD0E8C}"/>
            </c:ext>
          </c:extLst>
        </c:ser>
        <c:dLbls>
          <c:showLegendKey val="0"/>
          <c:showVal val="0"/>
          <c:showCatName val="0"/>
          <c:showSerName val="0"/>
          <c:showPercent val="0"/>
          <c:showBubbleSize val="0"/>
        </c:dLbls>
        <c:smooth val="0"/>
        <c:axId val="-58950704"/>
        <c:axId val="-58957776"/>
      </c:lineChart>
      <c:dateAx>
        <c:axId val="-58950704"/>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7776"/>
        <c:crosses val="autoZero"/>
        <c:auto val="1"/>
        <c:lblOffset val="100"/>
        <c:baseTimeUnit val="months"/>
        <c:majorUnit val="12"/>
        <c:minorUnit val="12"/>
      </c:dateAx>
      <c:valAx>
        <c:axId val="-58957776"/>
        <c:scaling>
          <c:orientation val="minMax"/>
          <c:min val="2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0704"/>
        <c:crosses val="autoZero"/>
        <c:crossBetween val="between"/>
      </c:valAx>
      <c:spPr>
        <a:noFill/>
        <a:ln>
          <a:noFill/>
        </a:ln>
        <a:effectLst/>
      </c:spPr>
    </c:plotArea>
    <c:legend>
      <c:legendPos val="r"/>
      <c:layout>
        <c:manualLayout>
          <c:xMode val="edge"/>
          <c:yMode val="edge"/>
          <c:x val="9.958395077533376E-2"/>
          <c:y val="1.7764116575591984E-2"/>
          <c:w val="0.66997967479674791"/>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στη Μεταποίηση</c:v>
          </c:tx>
          <c:spPr>
            <a:ln w="19050" cap="rnd">
              <a:solidFill>
                <a:srgbClr val="0070C0"/>
              </a:solidFill>
              <a:round/>
            </a:ln>
            <a:effectLst/>
          </c:spPr>
          <c:marker>
            <c:symbol val="none"/>
          </c:marker>
          <c:dLbls>
            <c:dLbl>
              <c:idx val="36"/>
              <c:layout>
                <c:manualLayout>
                  <c:x val="-0.17308467741935485"/>
                  <c:y val="8.3252635255270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CC-4CA8-94D9-E0DF89179F6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INDCOM!$A$217:$A$253</c:f>
              <c:numCache>
                <c:formatCode>[$-408]mmm\-yy;@</c:formatCode>
                <c:ptCount val="37"/>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pt idx="12">
                  <c:v>43252</c:v>
                </c:pt>
                <c:pt idx="13">
                  <c:v>43282</c:v>
                </c:pt>
                <c:pt idx="14">
                  <c:v>43313</c:v>
                </c:pt>
                <c:pt idx="15">
                  <c:v>43344</c:v>
                </c:pt>
                <c:pt idx="16">
                  <c:v>43374</c:v>
                </c:pt>
                <c:pt idx="17">
                  <c:v>43405</c:v>
                </c:pt>
                <c:pt idx="18">
                  <c:v>43435</c:v>
                </c:pt>
                <c:pt idx="19">
                  <c:v>43466</c:v>
                </c:pt>
                <c:pt idx="20">
                  <c:v>43497</c:v>
                </c:pt>
                <c:pt idx="21">
                  <c:v>43525</c:v>
                </c:pt>
                <c:pt idx="22">
                  <c:v>43556</c:v>
                </c:pt>
                <c:pt idx="23">
                  <c:v>43586</c:v>
                </c:pt>
                <c:pt idx="24">
                  <c:v>43617</c:v>
                </c:pt>
                <c:pt idx="25">
                  <c:v>43647</c:v>
                </c:pt>
                <c:pt idx="26">
                  <c:v>43678</c:v>
                </c:pt>
                <c:pt idx="27">
                  <c:v>43709</c:v>
                </c:pt>
                <c:pt idx="28">
                  <c:v>43739</c:v>
                </c:pt>
                <c:pt idx="29">
                  <c:v>43770</c:v>
                </c:pt>
                <c:pt idx="30">
                  <c:v>43800</c:v>
                </c:pt>
                <c:pt idx="31">
                  <c:v>43831</c:v>
                </c:pt>
                <c:pt idx="32">
                  <c:v>43862</c:v>
                </c:pt>
                <c:pt idx="33">
                  <c:v>43891</c:v>
                </c:pt>
                <c:pt idx="34">
                  <c:v>43922</c:v>
                </c:pt>
                <c:pt idx="35">
                  <c:v>43952</c:v>
                </c:pt>
                <c:pt idx="36">
                  <c:v>43983</c:v>
                </c:pt>
              </c:numCache>
            </c:numRef>
          </c:cat>
          <c:val>
            <c:numRef>
              <c:f>INDCOM!$S$217:$S$253</c:f>
              <c:numCache>
                <c:formatCode>0.0</c:formatCode>
                <c:ptCount val="37"/>
                <c:pt idx="0">
                  <c:v>106.6806038240597</c:v>
                </c:pt>
                <c:pt idx="1">
                  <c:v>104.96677236139558</c:v>
                </c:pt>
                <c:pt idx="2">
                  <c:v>106.96215457703562</c:v>
                </c:pt>
                <c:pt idx="3">
                  <c:v>104.45828504674458</c:v>
                </c:pt>
                <c:pt idx="4">
                  <c:v>107.12986273879856</c:v>
                </c:pt>
                <c:pt idx="5">
                  <c:v>104.43673624048748</c:v>
                </c:pt>
                <c:pt idx="6">
                  <c:v>109.60252427090808</c:v>
                </c:pt>
                <c:pt idx="7">
                  <c:v>110.70254039161414</c:v>
                </c:pt>
                <c:pt idx="8">
                  <c:v>108.23928355844278</c:v>
                </c:pt>
                <c:pt idx="9">
                  <c:v>107.94486228066705</c:v>
                </c:pt>
                <c:pt idx="10">
                  <c:v>107.7442511787926</c:v>
                </c:pt>
                <c:pt idx="11">
                  <c:v>108.25726192598313</c:v>
                </c:pt>
                <c:pt idx="12">
                  <c:v>108.38888815565252</c:v>
                </c:pt>
                <c:pt idx="13">
                  <c:v>112.33225869825571</c:v>
                </c:pt>
                <c:pt idx="14">
                  <c:v>108.67095829195425</c:v>
                </c:pt>
                <c:pt idx="15">
                  <c:v>106.48526801009845</c:v>
                </c:pt>
                <c:pt idx="16">
                  <c:v>107.52240779669505</c:v>
                </c:pt>
                <c:pt idx="17">
                  <c:v>113.57839535209936</c:v>
                </c:pt>
                <c:pt idx="18">
                  <c:v>110.94031252919223</c:v>
                </c:pt>
                <c:pt idx="19">
                  <c:v>109.3944414118407</c:v>
                </c:pt>
                <c:pt idx="20">
                  <c:v>111.82185459062198</c:v>
                </c:pt>
                <c:pt idx="21">
                  <c:v>110.80385963384867</c:v>
                </c:pt>
                <c:pt idx="22">
                  <c:v>111.58936283313045</c:v>
                </c:pt>
                <c:pt idx="23">
                  <c:v>111.48487199881487</c:v>
                </c:pt>
                <c:pt idx="24">
                  <c:v>108.19132573954393</c:v>
                </c:pt>
                <c:pt idx="25">
                  <c:v>110.07659730842282</c:v>
                </c:pt>
                <c:pt idx="26">
                  <c:v>109.5349439500541</c:v>
                </c:pt>
                <c:pt idx="27">
                  <c:v>112.02035046619426</c:v>
                </c:pt>
                <c:pt idx="28">
                  <c:v>109.66532687378705</c:v>
                </c:pt>
                <c:pt idx="29">
                  <c:v>105.85811886865918</c:v>
                </c:pt>
                <c:pt idx="30">
                  <c:v>112.09175434099824</c:v>
                </c:pt>
                <c:pt idx="31">
                  <c:v>114.46407363801407</c:v>
                </c:pt>
                <c:pt idx="32">
                  <c:v>110.27044856482271</c:v>
                </c:pt>
                <c:pt idx="33">
                  <c:v>112.44308093624205</c:v>
                </c:pt>
                <c:pt idx="34">
                  <c:v>98.663329067065092</c:v>
                </c:pt>
                <c:pt idx="35">
                  <c:v>101.71374594597259</c:v>
                </c:pt>
                <c:pt idx="36">
                  <c:v>107.04885886516473</c:v>
                </c:pt>
              </c:numCache>
            </c:numRef>
          </c:val>
          <c:smooth val="0"/>
          <c:extLst>
            <c:ext xmlns:c16="http://schemas.microsoft.com/office/drawing/2014/chart" uri="{C3380CC4-5D6E-409C-BE32-E72D297353CC}">
              <c16:uniqueId val="{00000001-94CC-4CA8-94D9-E0DF89179F63}"/>
            </c:ext>
          </c:extLst>
        </c:ser>
        <c:ser>
          <c:idx val="1"/>
          <c:order val="1"/>
          <c:tx>
            <c:v>Μέσος Όρος 3 Μηνών</c:v>
          </c:tx>
          <c:spPr>
            <a:ln w="19050" cap="rnd">
              <a:solidFill>
                <a:srgbClr val="002060"/>
              </a:solidFill>
              <a:prstDash val="sysDash"/>
              <a:round/>
            </a:ln>
            <a:effectLst/>
          </c:spPr>
          <c:marker>
            <c:symbol val="none"/>
          </c:marker>
          <c:dLbls>
            <c:dLbl>
              <c:idx val="33"/>
              <c:layout>
                <c:manualLayout>
                  <c:x val="-7.4885733531737719E-2"/>
                  <c:y val="-0.137777813055626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CC-4CA8-94D9-E0DF89179F6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INDCOM!$A$217:$A$253</c:f>
              <c:numCache>
                <c:formatCode>[$-408]mmm\-yy;@</c:formatCode>
                <c:ptCount val="37"/>
                <c:pt idx="0">
                  <c:v>42887</c:v>
                </c:pt>
                <c:pt idx="1">
                  <c:v>42917</c:v>
                </c:pt>
                <c:pt idx="2">
                  <c:v>42948</c:v>
                </c:pt>
                <c:pt idx="3">
                  <c:v>42979</c:v>
                </c:pt>
                <c:pt idx="4">
                  <c:v>43009</c:v>
                </c:pt>
                <c:pt idx="5">
                  <c:v>43040</c:v>
                </c:pt>
                <c:pt idx="6">
                  <c:v>43070</c:v>
                </c:pt>
                <c:pt idx="7">
                  <c:v>43101</c:v>
                </c:pt>
                <c:pt idx="8">
                  <c:v>43132</c:v>
                </c:pt>
                <c:pt idx="9">
                  <c:v>43160</c:v>
                </c:pt>
                <c:pt idx="10">
                  <c:v>43191</c:v>
                </c:pt>
                <c:pt idx="11">
                  <c:v>43221</c:v>
                </c:pt>
                <c:pt idx="12">
                  <c:v>43252</c:v>
                </c:pt>
                <c:pt idx="13">
                  <c:v>43282</c:v>
                </c:pt>
                <c:pt idx="14">
                  <c:v>43313</c:v>
                </c:pt>
                <c:pt idx="15">
                  <c:v>43344</c:v>
                </c:pt>
                <c:pt idx="16">
                  <c:v>43374</c:v>
                </c:pt>
                <c:pt idx="17">
                  <c:v>43405</c:v>
                </c:pt>
                <c:pt idx="18">
                  <c:v>43435</c:v>
                </c:pt>
                <c:pt idx="19">
                  <c:v>43466</c:v>
                </c:pt>
                <c:pt idx="20">
                  <c:v>43497</c:v>
                </c:pt>
                <c:pt idx="21">
                  <c:v>43525</c:v>
                </c:pt>
                <c:pt idx="22">
                  <c:v>43556</c:v>
                </c:pt>
                <c:pt idx="23">
                  <c:v>43586</c:v>
                </c:pt>
                <c:pt idx="24">
                  <c:v>43617</c:v>
                </c:pt>
                <c:pt idx="25">
                  <c:v>43647</c:v>
                </c:pt>
                <c:pt idx="26">
                  <c:v>43678</c:v>
                </c:pt>
                <c:pt idx="27">
                  <c:v>43709</c:v>
                </c:pt>
                <c:pt idx="28">
                  <c:v>43739</c:v>
                </c:pt>
                <c:pt idx="29">
                  <c:v>43770</c:v>
                </c:pt>
                <c:pt idx="30">
                  <c:v>43800</c:v>
                </c:pt>
                <c:pt idx="31">
                  <c:v>43831</c:v>
                </c:pt>
                <c:pt idx="32">
                  <c:v>43862</c:v>
                </c:pt>
                <c:pt idx="33">
                  <c:v>43891</c:v>
                </c:pt>
                <c:pt idx="34">
                  <c:v>43922</c:v>
                </c:pt>
                <c:pt idx="35">
                  <c:v>43952</c:v>
                </c:pt>
                <c:pt idx="36">
                  <c:v>43983</c:v>
                </c:pt>
              </c:numCache>
            </c:numRef>
          </c:cat>
          <c:val>
            <c:numRef>
              <c:f>INDCOM!$T$217:$T$253</c:f>
              <c:numCache>
                <c:formatCode>0.0</c:formatCode>
                <c:ptCount val="37"/>
                <c:pt idx="0">
                  <c:v>106.1876469527819</c:v>
                </c:pt>
                <c:pt idx="1">
                  <c:v>106.43968153110836</c:v>
                </c:pt>
                <c:pt idx="2">
                  <c:v>106.2031769208303</c:v>
                </c:pt>
                <c:pt idx="3">
                  <c:v>105.46240399505859</c:v>
                </c:pt>
                <c:pt idx="4">
                  <c:v>106.18343412085959</c:v>
                </c:pt>
                <c:pt idx="5">
                  <c:v>105.34162800867686</c:v>
                </c:pt>
                <c:pt idx="6">
                  <c:v>107.05637441673137</c:v>
                </c:pt>
                <c:pt idx="7">
                  <c:v>108.24726696766989</c:v>
                </c:pt>
                <c:pt idx="8">
                  <c:v>109.51478274032166</c:v>
                </c:pt>
                <c:pt idx="9">
                  <c:v>108.96222874357466</c:v>
                </c:pt>
                <c:pt idx="10">
                  <c:v>107.9761323393008</c:v>
                </c:pt>
                <c:pt idx="11">
                  <c:v>107.98212512848092</c:v>
                </c:pt>
                <c:pt idx="12">
                  <c:v>108.13013375347607</c:v>
                </c:pt>
                <c:pt idx="13">
                  <c:v>109.65946959329712</c:v>
                </c:pt>
                <c:pt idx="14">
                  <c:v>109.79736838195417</c:v>
                </c:pt>
                <c:pt idx="15">
                  <c:v>109.16282833343614</c:v>
                </c:pt>
                <c:pt idx="16">
                  <c:v>107.55954469958259</c:v>
                </c:pt>
                <c:pt idx="17">
                  <c:v>109.1953570529643</c:v>
                </c:pt>
                <c:pt idx="18">
                  <c:v>110.68037189266221</c:v>
                </c:pt>
                <c:pt idx="19">
                  <c:v>111.30438309771075</c:v>
                </c:pt>
                <c:pt idx="20">
                  <c:v>110.71886951055164</c:v>
                </c:pt>
                <c:pt idx="21">
                  <c:v>110.67338521210378</c:v>
                </c:pt>
                <c:pt idx="22">
                  <c:v>111.40502568586703</c:v>
                </c:pt>
                <c:pt idx="23">
                  <c:v>111.29269815526466</c:v>
                </c:pt>
                <c:pt idx="24">
                  <c:v>110.42185352382974</c:v>
                </c:pt>
                <c:pt idx="25">
                  <c:v>109.9175983489272</c:v>
                </c:pt>
                <c:pt idx="26">
                  <c:v>109.26762233267361</c:v>
                </c:pt>
                <c:pt idx="27">
                  <c:v>110.54396390822372</c:v>
                </c:pt>
                <c:pt idx="28">
                  <c:v>110.40687376334513</c:v>
                </c:pt>
                <c:pt idx="29">
                  <c:v>109.18126540288017</c:v>
                </c:pt>
                <c:pt idx="30">
                  <c:v>109.20506669448149</c:v>
                </c:pt>
                <c:pt idx="31">
                  <c:v>110.80464894922382</c:v>
                </c:pt>
                <c:pt idx="32">
                  <c:v>112.27542551461165</c:v>
                </c:pt>
                <c:pt idx="33">
                  <c:v>112.39253437969295</c:v>
                </c:pt>
                <c:pt idx="34">
                  <c:v>107.12561952270995</c:v>
                </c:pt>
                <c:pt idx="35">
                  <c:v>104.27338531642658</c:v>
                </c:pt>
                <c:pt idx="36">
                  <c:v>102.47531129273413</c:v>
                </c:pt>
              </c:numCache>
            </c:numRef>
          </c:val>
          <c:smooth val="0"/>
          <c:extLst>
            <c:ext xmlns:c16="http://schemas.microsoft.com/office/drawing/2014/chart" uri="{C3380CC4-5D6E-409C-BE32-E72D297353CC}">
              <c16:uniqueId val="{00000003-94CC-4CA8-94D9-E0DF89179F63}"/>
            </c:ext>
          </c:extLst>
        </c:ser>
        <c:dLbls>
          <c:showLegendKey val="0"/>
          <c:showVal val="0"/>
          <c:showCatName val="0"/>
          <c:showSerName val="0"/>
          <c:showPercent val="0"/>
          <c:showBubbleSize val="0"/>
        </c:dLbls>
        <c:smooth val="0"/>
        <c:axId val="758300384"/>
        <c:axId val="758305632"/>
      </c:lineChart>
      <c:dateAx>
        <c:axId val="7583003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58305632"/>
        <c:crosses val="autoZero"/>
        <c:auto val="1"/>
        <c:lblOffset val="100"/>
        <c:baseTimeUnit val="months"/>
        <c:majorUnit val="3"/>
        <c:majorTimeUnit val="months"/>
      </c:dateAx>
      <c:valAx>
        <c:axId val="758305632"/>
        <c:scaling>
          <c:orientation val="minMax"/>
          <c:max val="118"/>
          <c:min val="9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 = 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58300384"/>
        <c:crosses val="autoZero"/>
        <c:crossBetween val="between"/>
        <c:majorUnit val="3"/>
      </c:valAx>
      <c:spPr>
        <a:noFill/>
        <a:ln>
          <a:noFill/>
        </a:ln>
        <a:effectLst/>
      </c:spPr>
    </c:plotArea>
    <c:legend>
      <c:legendPos val="r"/>
      <c:layout>
        <c:manualLayout>
          <c:xMode val="edge"/>
          <c:yMode val="edge"/>
          <c:x val="0.17473959423510921"/>
          <c:y val="0.51329256096012188"/>
          <c:w val="0.67366882212349155"/>
          <c:h val="0.1940948850647701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c:v>
          </c:tx>
          <c:spPr>
            <a:ln w="19050" cap="rnd">
              <a:solidFill>
                <a:srgbClr val="0070C0"/>
              </a:solidFill>
              <a:round/>
            </a:ln>
            <a:effectLst/>
          </c:spPr>
          <c:marker>
            <c:symbol val="none"/>
          </c:marker>
          <c:dLbls>
            <c:dLbl>
              <c:idx val="34"/>
              <c:layout>
                <c:manualLayout>
                  <c:x val="-0.13035381750465563"/>
                  <c:y val="-0.1466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71-4C59-97E3-A1F2BF98C677}"/>
                </c:ext>
              </c:extLst>
            </c:dLbl>
            <c:dLbl>
              <c:idx val="36"/>
              <c:layout>
                <c:manualLayout>
                  <c:x val="-0.17812500000000009"/>
                  <c:y val="3.7069786639573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71-4C59-97E3-A1F2BF98C6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INDCOM!$A$216:$A$252</c:f>
              <c:numCache>
                <c:formatCode>[$-408]mmm\-yy;@</c:formatCode>
                <c:ptCount val="37"/>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pt idx="15">
                  <c:v>43313</c:v>
                </c:pt>
                <c:pt idx="16">
                  <c:v>43344</c:v>
                </c:pt>
                <c:pt idx="17">
                  <c:v>43374</c:v>
                </c:pt>
                <c:pt idx="18">
                  <c:v>43405</c:v>
                </c:pt>
                <c:pt idx="19">
                  <c:v>43435</c:v>
                </c:pt>
                <c:pt idx="20">
                  <c:v>43466</c:v>
                </c:pt>
                <c:pt idx="21">
                  <c:v>43497</c:v>
                </c:pt>
                <c:pt idx="22">
                  <c:v>43525</c:v>
                </c:pt>
                <c:pt idx="23">
                  <c:v>43556</c:v>
                </c:pt>
                <c:pt idx="24">
                  <c:v>43586</c:v>
                </c:pt>
                <c:pt idx="25">
                  <c:v>43617</c:v>
                </c:pt>
                <c:pt idx="26">
                  <c:v>43647</c:v>
                </c:pt>
                <c:pt idx="27">
                  <c:v>43678</c:v>
                </c:pt>
                <c:pt idx="28">
                  <c:v>43709</c:v>
                </c:pt>
                <c:pt idx="29">
                  <c:v>43739</c:v>
                </c:pt>
                <c:pt idx="30">
                  <c:v>43770</c:v>
                </c:pt>
                <c:pt idx="31">
                  <c:v>43800</c:v>
                </c:pt>
                <c:pt idx="32">
                  <c:v>43831</c:v>
                </c:pt>
                <c:pt idx="33">
                  <c:v>43862</c:v>
                </c:pt>
                <c:pt idx="34">
                  <c:v>43891</c:v>
                </c:pt>
                <c:pt idx="35">
                  <c:v>43922</c:v>
                </c:pt>
                <c:pt idx="36">
                  <c:v>43952</c:v>
                </c:pt>
              </c:numCache>
            </c:numRef>
          </c:cat>
          <c:val>
            <c:numRef>
              <c:f>INDCOM!$Z$216:$Z$252</c:f>
              <c:numCache>
                <c:formatCode>0.0</c:formatCode>
                <c:ptCount val="37"/>
                <c:pt idx="0">
                  <c:v>99.767953116619083</c:v>
                </c:pt>
                <c:pt idx="1">
                  <c:v>101.40561426140421</c:v>
                </c:pt>
                <c:pt idx="2">
                  <c:v>101.95491263726403</c:v>
                </c:pt>
                <c:pt idx="3">
                  <c:v>99.870802240451042</c:v>
                </c:pt>
                <c:pt idx="4">
                  <c:v>99.276253900758675</c:v>
                </c:pt>
                <c:pt idx="5">
                  <c:v>101.57095133065546</c:v>
                </c:pt>
                <c:pt idx="6">
                  <c:v>99.320825061735007</c:v>
                </c:pt>
                <c:pt idx="7">
                  <c:v>101.369410582266</c:v>
                </c:pt>
                <c:pt idx="8">
                  <c:v>101.99528881871025</c:v>
                </c:pt>
                <c:pt idx="9">
                  <c:v>102.84190811802782</c:v>
                </c:pt>
                <c:pt idx="10">
                  <c:v>100.07695717220794</c:v>
                </c:pt>
                <c:pt idx="11">
                  <c:v>103.00487327811871</c:v>
                </c:pt>
                <c:pt idx="12">
                  <c:v>104.34238186644554</c:v>
                </c:pt>
                <c:pt idx="13">
                  <c:v>102.0982987145817</c:v>
                </c:pt>
                <c:pt idx="14">
                  <c:v>104.38473858577662</c:v>
                </c:pt>
                <c:pt idx="15">
                  <c:v>102.88593916128931</c:v>
                </c:pt>
                <c:pt idx="16">
                  <c:v>100.842842739809</c:v>
                </c:pt>
                <c:pt idx="17">
                  <c:v>98.376275761391881</c:v>
                </c:pt>
                <c:pt idx="18">
                  <c:v>101.84537392068705</c:v>
                </c:pt>
                <c:pt idx="19">
                  <c:v>101.89101650412667</c:v>
                </c:pt>
                <c:pt idx="20">
                  <c:v>98.842649628316295</c:v>
                </c:pt>
                <c:pt idx="21">
                  <c:v>100.14115456782031</c:v>
                </c:pt>
                <c:pt idx="22">
                  <c:v>103.7652163467517</c:v>
                </c:pt>
                <c:pt idx="23">
                  <c:v>101.6878101726447</c:v>
                </c:pt>
                <c:pt idx="24">
                  <c:v>103.22472629837486</c:v>
                </c:pt>
                <c:pt idx="25">
                  <c:v>103.9447786453882</c:v>
                </c:pt>
                <c:pt idx="26">
                  <c:v>102.9313664345631</c:v>
                </c:pt>
                <c:pt idx="27">
                  <c:v>104.06473240550999</c:v>
                </c:pt>
                <c:pt idx="28">
                  <c:v>105.75624483548481</c:v>
                </c:pt>
                <c:pt idx="29">
                  <c:v>105.03552569047513</c:v>
                </c:pt>
                <c:pt idx="30">
                  <c:v>104.2096203943607</c:v>
                </c:pt>
                <c:pt idx="31">
                  <c:v>101.28014296058211</c:v>
                </c:pt>
                <c:pt idx="32">
                  <c:v>104.30541719715103</c:v>
                </c:pt>
                <c:pt idx="33">
                  <c:v>102.0421573426579</c:v>
                </c:pt>
                <c:pt idx="34">
                  <c:v>101.57569338722756</c:v>
                </c:pt>
                <c:pt idx="35">
                  <c:v>76.962601127855379</c:v>
                </c:pt>
                <c:pt idx="36">
                  <c:v>96.94747400154327</c:v>
                </c:pt>
              </c:numCache>
            </c:numRef>
          </c:val>
          <c:smooth val="0"/>
          <c:extLst>
            <c:ext xmlns:c16="http://schemas.microsoft.com/office/drawing/2014/chart" uri="{C3380CC4-5D6E-409C-BE32-E72D297353CC}">
              <c16:uniqueId val="{00000002-5871-4C59-97E3-A1F2BF98C677}"/>
            </c:ext>
          </c:extLst>
        </c:ser>
        <c:ser>
          <c:idx val="1"/>
          <c:order val="1"/>
          <c:tx>
            <c:v>Μέσος Όρος 3 Μηνών</c:v>
          </c:tx>
          <c:spPr>
            <a:ln w="19050" cap="rnd">
              <a:solidFill>
                <a:srgbClr val="002060"/>
              </a:solidFill>
              <a:prstDash val="sysDash"/>
              <a:round/>
            </a:ln>
            <a:effectLst/>
          </c:spPr>
          <c:marker>
            <c:symbol val="none"/>
          </c:marker>
          <c:cat>
            <c:numRef>
              <c:f>INDCOM!$A$216:$A$252</c:f>
              <c:numCache>
                <c:formatCode>[$-408]mmm\-yy;@</c:formatCode>
                <c:ptCount val="37"/>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pt idx="15">
                  <c:v>43313</c:v>
                </c:pt>
                <c:pt idx="16">
                  <c:v>43344</c:v>
                </c:pt>
                <c:pt idx="17">
                  <c:v>43374</c:v>
                </c:pt>
                <c:pt idx="18">
                  <c:v>43405</c:v>
                </c:pt>
                <c:pt idx="19">
                  <c:v>43435</c:v>
                </c:pt>
                <c:pt idx="20">
                  <c:v>43466</c:v>
                </c:pt>
                <c:pt idx="21">
                  <c:v>43497</c:v>
                </c:pt>
                <c:pt idx="22">
                  <c:v>43525</c:v>
                </c:pt>
                <c:pt idx="23">
                  <c:v>43556</c:v>
                </c:pt>
                <c:pt idx="24">
                  <c:v>43586</c:v>
                </c:pt>
                <c:pt idx="25">
                  <c:v>43617</c:v>
                </c:pt>
                <c:pt idx="26">
                  <c:v>43647</c:v>
                </c:pt>
                <c:pt idx="27">
                  <c:v>43678</c:v>
                </c:pt>
                <c:pt idx="28">
                  <c:v>43709</c:v>
                </c:pt>
                <c:pt idx="29">
                  <c:v>43739</c:v>
                </c:pt>
                <c:pt idx="30">
                  <c:v>43770</c:v>
                </c:pt>
                <c:pt idx="31">
                  <c:v>43800</c:v>
                </c:pt>
                <c:pt idx="32">
                  <c:v>43831</c:v>
                </c:pt>
                <c:pt idx="33">
                  <c:v>43862</c:v>
                </c:pt>
                <c:pt idx="34">
                  <c:v>43891</c:v>
                </c:pt>
                <c:pt idx="35">
                  <c:v>43922</c:v>
                </c:pt>
                <c:pt idx="36">
                  <c:v>43952</c:v>
                </c:pt>
              </c:numCache>
            </c:numRef>
          </c:cat>
          <c:val>
            <c:numRef>
              <c:f>INDCOM!$AA$216:$AA$252</c:f>
              <c:numCache>
                <c:formatCode>0.0</c:formatCode>
                <c:ptCount val="37"/>
                <c:pt idx="0">
                  <c:v>99.920367074136195</c:v>
                </c:pt>
                <c:pt idx="1">
                  <c:v>100.54666636874349</c:v>
                </c:pt>
                <c:pt idx="2">
                  <c:v>101.04282667176244</c:v>
                </c:pt>
                <c:pt idx="3">
                  <c:v>101.07710971303976</c:v>
                </c:pt>
                <c:pt idx="4">
                  <c:v>100.36732292615791</c:v>
                </c:pt>
                <c:pt idx="5">
                  <c:v>100.23933582395506</c:v>
                </c:pt>
                <c:pt idx="6">
                  <c:v>100.0560100977164</c:v>
                </c:pt>
                <c:pt idx="7">
                  <c:v>100.75372899155214</c:v>
                </c:pt>
                <c:pt idx="8">
                  <c:v>100.89517482090376</c:v>
                </c:pt>
                <c:pt idx="9">
                  <c:v>102.06886917300135</c:v>
                </c:pt>
                <c:pt idx="10">
                  <c:v>101.63805136964866</c:v>
                </c:pt>
                <c:pt idx="11">
                  <c:v>101.97457952278482</c:v>
                </c:pt>
                <c:pt idx="12">
                  <c:v>102.47473743892407</c:v>
                </c:pt>
                <c:pt idx="13">
                  <c:v>103.14851795304865</c:v>
                </c:pt>
                <c:pt idx="14">
                  <c:v>103.60847305560128</c:v>
                </c:pt>
                <c:pt idx="15">
                  <c:v>103.12299215388255</c:v>
                </c:pt>
                <c:pt idx="16">
                  <c:v>102.7045068289583</c:v>
                </c:pt>
                <c:pt idx="17">
                  <c:v>100.70168588749674</c:v>
                </c:pt>
                <c:pt idx="18">
                  <c:v>100.35483080729598</c:v>
                </c:pt>
                <c:pt idx="19">
                  <c:v>100.70422206206854</c:v>
                </c:pt>
                <c:pt idx="20">
                  <c:v>100.85968001771001</c:v>
                </c:pt>
                <c:pt idx="21">
                  <c:v>100.29160690008776</c:v>
                </c:pt>
                <c:pt idx="22">
                  <c:v>100.91634018096276</c:v>
                </c:pt>
                <c:pt idx="23">
                  <c:v>101.86472702907224</c:v>
                </c:pt>
                <c:pt idx="24">
                  <c:v>102.89258427259044</c:v>
                </c:pt>
                <c:pt idx="25">
                  <c:v>102.95243837213593</c:v>
                </c:pt>
                <c:pt idx="26">
                  <c:v>103.36695712610872</c:v>
                </c:pt>
                <c:pt idx="27">
                  <c:v>103.64695916182042</c:v>
                </c:pt>
                <c:pt idx="28">
                  <c:v>104.25078122518596</c:v>
                </c:pt>
                <c:pt idx="29">
                  <c:v>104.95216764382332</c:v>
                </c:pt>
                <c:pt idx="30">
                  <c:v>105.00046364010687</c:v>
                </c:pt>
                <c:pt idx="31">
                  <c:v>103.50842968180598</c:v>
                </c:pt>
                <c:pt idx="32">
                  <c:v>103.26506018403127</c:v>
                </c:pt>
                <c:pt idx="33">
                  <c:v>102.54257250013035</c:v>
                </c:pt>
                <c:pt idx="34">
                  <c:v>102.64108930901216</c:v>
                </c:pt>
                <c:pt idx="35">
                  <c:v>93.526817285913623</c:v>
                </c:pt>
                <c:pt idx="36">
                  <c:v>91.82858950554207</c:v>
                </c:pt>
              </c:numCache>
            </c:numRef>
          </c:val>
          <c:smooth val="0"/>
          <c:extLst>
            <c:ext xmlns:c16="http://schemas.microsoft.com/office/drawing/2014/chart" uri="{C3380CC4-5D6E-409C-BE32-E72D297353CC}">
              <c16:uniqueId val="{00000003-5871-4C59-97E3-A1F2BF98C677}"/>
            </c:ext>
          </c:extLst>
        </c:ser>
        <c:dLbls>
          <c:showLegendKey val="0"/>
          <c:showVal val="0"/>
          <c:showCatName val="0"/>
          <c:showSerName val="0"/>
          <c:showPercent val="0"/>
          <c:showBubbleSize val="0"/>
        </c:dLbls>
        <c:smooth val="0"/>
        <c:axId val="758300384"/>
        <c:axId val="758305632"/>
      </c:lineChart>
      <c:dateAx>
        <c:axId val="7583003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58305632"/>
        <c:crosses val="autoZero"/>
        <c:auto val="1"/>
        <c:lblOffset val="100"/>
        <c:baseTimeUnit val="months"/>
        <c:majorUnit val="3"/>
        <c:majorTimeUnit val="months"/>
        <c:minorUnit val="3"/>
      </c:dateAx>
      <c:valAx>
        <c:axId val="758305632"/>
        <c:scaling>
          <c:orientation val="minMax"/>
          <c:max val="110"/>
          <c:min val="7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 = 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758300384"/>
        <c:crosses val="autoZero"/>
        <c:crossBetween val="between"/>
        <c:majorUnit val="5"/>
      </c:valAx>
      <c:spPr>
        <a:noFill/>
        <a:ln>
          <a:noFill/>
        </a:ln>
        <a:effectLst/>
      </c:spPr>
    </c:plotArea>
    <c:legend>
      <c:legendPos val="r"/>
      <c:layout>
        <c:manualLayout>
          <c:xMode val="edge"/>
          <c:yMode val="edge"/>
          <c:x val="0.21526927307117061"/>
          <c:y val="0.50321191579883162"/>
          <c:w val="0.64531527813055634"/>
          <c:h val="0.2092158528067056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133574997897612E-2"/>
          <c:y val="7.2132705972729014E-2"/>
          <c:w val="0.88923749531308582"/>
          <c:h val="0.75146885602714297"/>
        </c:manualLayout>
      </c:layout>
      <c:barChart>
        <c:barDir val="col"/>
        <c:grouping val="clustered"/>
        <c:varyColors val="0"/>
        <c:ser>
          <c:idx val="0"/>
          <c:order val="0"/>
          <c:tx>
            <c:strRef>
              <c:f>'342'!$C$8</c:f>
              <c:strCache>
                <c:ptCount val="1"/>
                <c:pt idx="0">
                  <c:v>Πραγματοποιηθέν</c:v>
                </c:pt>
              </c:strCache>
            </c:strRef>
          </c:tx>
          <c:spPr>
            <a:pattFill prst="dkDnDiag">
              <a:fgClr>
                <a:schemeClr val="accent1"/>
              </a:fgClr>
              <a:bgClr>
                <a:schemeClr val="bg1"/>
              </a:bgClr>
            </a:pattFill>
            <a:ln w="19050">
              <a:noFill/>
            </a:ln>
          </c:spPr>
          <c:invertIfNegative val="0"/>
          <c:dPt>
            <c:idx val="0"/>
            <c:invertIfNegative val="0"/>
            <c:bubble3D val="0"/>
            <c:spPr>
              <a:pattFill prst="dkDnDiag">
                <a:fgClr>
                  <a:schemeClr val="accent1"/>
                </a:fgClr>
                <a:bgClr>
                  <a:schemeClr val="bg1"/>
                </a:bgClr>
              </a:pattFill>
              <a:ln w="19050">
                <a:noFill/>
                <a:prstDash val="solid"/>
              </a:ln>
            </c:spPr>
            <c:extLst>
              <c:ext xmlns:c16="http://schemas.microsoft.com/office/drawing/2014/chart" uri="{C3380CC4-5D6E-409C-BE32-E72D297353CC}">
                <c16:uniqueId val="{00000001-208F-4570-A398-6C4E1E457529}"/>
              </c:ext>
            </c:extLst>
          </c:dPt>
          <c:dLbls>
            <c:dLbl>
              <c:idx val="0"/>
              <c:layout>
                <c:manualLayout>
                  <c:x val="-2.2484541877459247E-3"/>
                  <c:y val="1.2196082197042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F-4570-A398-6C4E1E457529}"/>
                </c:ext>
              </c:extLst>
            </c:dLbl>
            <c:dLbl>
              <c:idx val="1"/>
              <c:layout>
                <c:manualLayout>
                  <c:x val="-8.2442367836082252E-17"/>
                  <c:y val="4.0660008962295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F-4570-A398-6C4E1E457529}"/>
                </c:ext>
              </c:extLst>
            </c:dLbl>
            <c:spPr>
              <a:noFill/>
              <a:ln>
                <a:noFill/>
              </a:ln>
              <a:effectLst/>
            </c:spPr>
            <c:txPr>
              <a:bodyPr/>
              <a:lstStyle/>
              <a:p>
                <a:pPr>
                  <a:defRPr sz="9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'342'!$B$9:$B$10</c:f>
              <c:strCache>
                <c:ptCount val="2"/>
                <c:pt idx="0">
                  <c:v>Ισοζύγιο 
Κρατικού Προϋπολογισμού</c:v>
                </c:pt>
                <c:pt idx="1">
                  <c:v>Πρωτογενές Αποτέλεσμα 
Κρατικού Προϋπολογισμού</c:v>
                </c:pt>
              </c:strCache>
            </c:strRef>
          </c:cat>
          <c:val>
            <c:numRef>
              <c:f>'342'!$C$9:$C$10</c:f>
              <c:numCache>
                <c:formatCode>#,##0</c:formatCode>
                <c:ptCount val="2"/>
                <c:pt idx="0">
                  <c:v>-10915</c:v>
                </c:pt>
                <c:pt idx="1">
                  <c:v>-7463</c:v>
                </c:pt>
              </c:numCache>
            </c:numRef>
          </c:val>
          <c:extLst>
            <c:ext xmlns:c16="http://schemas.microsoft.com/office/drawing/2014/chart" uri="{C3380CC4-5D6E-409C-BE32-E72D297353CC}">
              <c16:uniqueId val="{00000003-208F-4570-A398-6C4E1E457529}"/>
            </c:ext>
          </c:extLst>
        </c:ser>
        <c:ser>
          <c:idx val="1"/>
          <c:order val="1"/>
          <c:tx>
            <c:strRef>
              <c:f>'342'!$D$8</c:f>
              <c:strCache>
                <c:ptCount val="1"/>
                <c:pt idx="0">
                  <c:v>Στόχος</c:v>
                </c:pt>
              </c:strCache>
            </c:strRef>
          </c:tx>
          <c:spPr>
            <a:pattFill prst="pct90">
              <a:fgClr>
                <a:schemeClr val="accent1"/>
              </a:fgClr>
              <a:bgClr>
                <a:schemeClr val="bg1"/>
              </a:bgClr>
            </a:pattFill>
            <a:ln w="19050">
              <a:noFill/>
              <a:prstDash val="solid"/>
            </a:ln>
          </c:spPr>
          <c:invertIfNegative val="0"/>
          <c:dPt>
            <c:idx val="0"/>
            <c:invertIfNegative val="0"/>
            <c:bubble3D val="0"/>
            <c:extLst>
              <c:ext xmlns:c16="http://schemas.microsoft.com/office/drawing/2014/chart" uri="{C3380CC4-5D6E-409C-BE32-E72D297353CC}">
                <c16:uniqueId val="{00000004-208F-4570-A398-6C4E1E457529}"/>
              </c:ext>
            </c:extLst>
          </c:dPt>
          <c:dLbls>
            <c:spPr>
              <a:noFill/>
              <a:ln>
                <a:noFill/>
              </a:ln>
              <a:effectLst/>
            </c:spPr>
            <c:txPr>
              <a:bodyPr/>
              <a:lstStyle/>
              <a:p>
                <a:pPr>
                  <a:defRPr sz="9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'342'!$B$9:$B$10</c:f>
              <c:strCache>
                <c:ptCount val="2"/>
                <c:pt idx="0">
                  <c:v>Ισοζύγιο 
Κρατικού Προϋπολογισμού</c:v>
                </c:pt>
                <c:pt idx="1">
                  <c:v>Πρωτογενές Αποτέλεσμα 
Κρατικού Προϋπολογισμού</c:v>
                </c:pt>
              </c:strCache>
            </c:strRef>
          </c:cat>
          <c:val>
            <c:numRef>
              <c:f>'342'!$D$9:$D$10</c:f>
              <c:numCache>
                <c:formatCode>#,##0</c:formatCode>
                <c:ptCount val="2"/>
                <c:pt idx="0">
                  <c:v>-2086</c:v>
                </c:pt>
                <c:pt idx="1">
                  <c:v>1166</c:v>
                </c:pt>
              </c:numCache>
            </c:numRef>
          </c:val>
          <c:extLst>
            <c:ext xmlns:c16="http://schemas.microsoft.com/office/drawing/2014/chart" uri="{C3380CC4-5D6E-409C-BE32-E72D297353CC}">
              <c16:uniqueId val="{00000005-208F-4570-A398-6C4E1E457529}"/>
            </c:ext>
          </c:extLst>
        </c:ser>
        <c:ser>
          <c:idx val="2"/>
          <c:order val="2"/>
          <c:tx>
            <c:strRef>
              <c:f>'342'!$E$8</c:f>
              <c:strCache>
                <c:ptCount val="1"/>
                <c:pt idx="0">
                  <c:v>Απόκλιση Στόχου</c:v>
                </c:pt>
              </c:strCache>
            </c:strRef>
          </c:tx>
          <c:spPr>
            <a:pattFill prst="ltHorz">
              <a:fgClr>
                <a:schemeClr val="accent1"/>
              </a:fgClr>
              <a:bgClr>
                <a:schemeClr val="bg1"/>
              </a:bgClr>
            </a:pattFill>
            <a:ln w="19050">
              <a:noFill/>
              <a:prstDash val="sysDot"/>
            </a:ln>
          </c:spPr>
          <c:invertIfNegative val="0"/>
          <c:dLbls>
            <c:spPr>
              <a:noFill/>
              <a:ln>
                <a:noFill/>
              </a:ln>
              <a:effectLst/>
            </c:spPr>
            <c:txPr>
              <a:bodyPr/>
              <a:lstStyle/>
              <a:p>
                <a:pPr>
                  <a:defRPr sz="9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'342'!$B$9:$B$10</c:f>
              <c:strCache>
                <c:ptCount val="2"/>
                <c:pt idx="0">
                  <c:v>Ισοζύγιο 
Κρατικού Προϋπολογισμού</c:v>
                </c:pt>
                <c:pt idx="1">
                  <c:v>Πρωτογενές Αποτέλεσμα 
Κρατικού Προϋπολογισμού</c:v>
                </c:pt>
              </c:strCache>
            </c:strRef>
          </c:cat>
          <c:val>
            <c:numRef>
              <c:f>'342'!$E$9:$E$10</c:f>
              <c:numCache>
                <c:formatCode>#,##0</c:formatCode>
                <c:ptCount val="2"/>
                <c:pt idx="0">
                  <c:v>-8830</c:v>
                </c:pt>
                <c:pt idx="1">
                  <c:v>-8629</c:v>
                </c:pt>
              </c:numCache>
            </c:numRef>
          </c:val>
          <c:extLst>
            <c:ext xmlns:c16="http://schemas.microsoft.com/office/drawing/2014/chart" uri="{C3380CC4-5D6E-409C-BE32-E72D297353CC}">
              <c16:uniqueId val="{00000006-208F-4570-A398-6C4E1E457529}"/>
            </c:ext>
          </c:extLst>
        </c:ser>
        <c:dLbls>
          <c:showLegendKey val="0"/>
          <c:showVal val="0"/>
          <c:showCatName val="0"/>
          <c:showSerName val="0"/>
          <c:showPercent val="0"/>
          <c:showBubbleSize val="0"/>
        </c:dLbls>
        <c:gapWidth val="150"/>
        <c:axId val="148630912"/>
        <c:axId val="148837504"/>
      </c:barChart>
      <c:catAx>
        <c:axId val="148630912"/>
        <c:scaling>
          <c:orientation val="minMax"/>
        </c:scaling>
        <c:delete val="0"/>
        <c:axPos val="b"/>
        <c:numFmt formatCode="General" sourceLinked="0"/>
        <c:majorTickMark val="out"/>
        <c:minorTickMark val="none"/>
        <c:tickLblPos val="low"/>
        <c:txPr>
          <a:bodyPr/>
          <a:lstStyle/>
          <a:p>
            <a:pPr>
              <a:defRPr sz="900"/>
            </a:pPr>
            <a:endParaRPr lang="el-GR"/>
          </a:p>
        </c:txPr>
        <c:crossAx val="148837504"/>
        <c:crosses val="autoZero"/>
        <c:auto val="1"/>
        <c:lblAlgn val="ctr"/>
        <c:lblOffset val="100"/>
        <c:noMultiLvlLbl val="0"/>
      </c:catAx>
      <c:valAx>
        <c:axId val="148837504"/>
        <c:scaling>
          <c:orientation val="minMax"/>
          <c:max val="3000"/>
          <c:min val="-12000"/>
        </c:scaling>
        <c:delete val="0"/>
        <c:axPos val="l"/>
        <c:majorGridlines>
          <c:spPr>
            <a:ln>
              <a:noFill/>
            </a:ln>
          </c:spPr>
        </c:majorGridlines>
        <c:numFmt formatCode="#,##0" sourceLinked="1"/>
        <c:majorTickMark val="out"/>
        <c:minorTickMark val="none"/>
        <c:tickLblPos val="nextTo"/>
        <c:txPr>
          <a:bodyPr/>
          <a:lstStyle/>
          <a:p>
            <a:pPr>
              <a:defRPr sz="900"/>
            </a:pPr>
            <a:endParaRPr lang="el-GR"/>
          </a:p>
        </c:txPr>
        <c:crossAx val="148630912"/>
        <c:crosses val="autoZero"/>
        <c:crossBetween val="between"/>
        <c:majorUnit val="3000"/>
      </c:valAx>
    </c:plotArea>
    <c:legend>
      <c:legendPos val="r"/>
      <c:layout>
        <c:manualLayout>
          <c:xMode val="edge"/>
          <c:yMode val="edge"/>
          <c:x val="0.12179787813201259"/>
          <c:y val="6.3340695217975806E-2"/>
          <c:w val="0.56302390531706303"/>
          <c:h val="5.8453364061199664E-2"/>
        </c:manualLayout>
      </c:layout>
      <c:overlay val="0"/>
      <c:spPr>
        <a:noFill/>
      </c:spPr>
      <c:txPr>
        <a:bodyPr/>
        <a:lstStyle/>
        <a:p>
          <a:pPr>
            <a:defRPr sz="900"/>
          </a:pPr>
          <a:endParaRPr lang="el-GR"/>
        </a:p>
      </c:txPr>
    </c:legend>
    <c:plotVisOnly val="1"/>
    <c:dispBlanksAs val="gap"/>
    <c:showDLblsOverMax val="0"/>
  </c:chart>
  <c:spPr>
    <a:noFill/>
    <a:ln>
      <a:noFill/>
    </a:ln>
  </c:spPr>
  <c:txPr>
    <a:bodyPr/>
    <a:lstStyle/>
    <a:p>
      <a:pPr>
        <a:defRPr sz="1200">
          <a:latin typeface="Eurobank Sans" panose="02000503000000020004" pitchFamily="2" charset="0"/>
        </a:defRPr>
      </a:pPr>
      <a:endParaRPr lang="el-G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rgbClr val="92D050"/>
            </a:solidFill>
            <a:ln w="22225">
              <a:noFill/>
              <a:prstDash val="sysDash"/>
            </a:ln>
            <a:effectLst/>
          </c:spPr>
          <c:invertIfNegative val="0"/>
          <c:dLbls>
            <c:dLbl>
              <c:idx val="80"/>
              <c:layout>
                <c:manualLayout>
                  <c:x val="-7.3140876706424704E-2"/>
                  <c:y val="1.156484962406015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8.0490148578811371E-2"/>
                      <c:h val="9.2836257309941522E-2"/>
                    </c:manualLayout>
                  </c15:layout>
                </c:ext>
                <c:ext xmlns:c16="http://schemas.microsoft.com/office/drawing/2014/chart" uri="{C3380CC4-5D6E-409C-BE32-E72D297353CC}">
                  <c16:uniqueId val="{00000000-1C87-4153-95AE-DF82687CC3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GDPQ!$A$28:$A$108</c:f>
              <c:strCache>
                <c:ptCount val="81"/>
                <c:pt idx="0">
                  <c:v>2000 Q1</c:v>
                </c:pt>
                <c:pt idx="1">
                  <c:v>2000 Q2</c:v>
                </c:pt>
                <c:pt idx="2">
                  <c:v>2000 Q3</c:v>
                </c:pt>
                <c:pt idx="3">
                  <c:v>2000 Q4</c:v>
                </c:pt>
                <c:pt idx="4">
                  <c:v>2001 Q1</c:v>
                </c:pt>
                <c:pt idx="5">
                  <c:v>2001 Q2</c:v>
                </c:pt>
                <c:pt idx="6">
                  <c:v>2001 Q3</c:v>
                </c:pt>
                <c:pt idx="7">
                  <c:v>2001 Q4</c:v>
                </c:pt>
                <c:pt idx="8">
                  <c:v>2002 Q1</c:v>
                </c:pt>
                <c:pt idx="9">
                  <c:v>2002 Q2</c:v>
                </c:pt>
                <c:pt idx="10">
                  <c:v>2002 Q3</c:v>
                </c:pt>
                <c:pt idx="11">
                  <c:v>2002 Q4</c:v>
                </c:pt>
                <c:pt idx="12">
                  <c:v>2003 Q1</c:v>
                </c:pt>
                <c:pt idx="13">
                  <c:v>2003 Q2</c:v>
                </c:pt>
                <c:pt idx="14">
                  <c:v>2003 Q3</c:v>
                </c:pt>
                <c:pt idx="15">
                  <c:v>2003 Q4</c:v>
                </c:pt>
                <c:pt idx="16">
                  <c:v>2004 Q1</c:v>
                </c:pt>
                <c:pt idx="17">
                  <c:v>2004 Q2</c:v>
                </c:pt>
                <c:pt idx="18">
                  <c:v>2004 Q3</c:v>
                </c:pt>
                <c:pt idx="19">
                  <c:v>2004 Q4</c:v>
                </c:pt>
                <c:pt idx="20">
                  <c:v>2005 Q1</c:v>
                </c:pt>
                <c:pt idx="21">
                  <c:v>2005 Q2</c:v>
                </c:pt>
                <c:pt idx="22">
                  <c:v>2005 Q3</c:v>
                </c:pt>
                <c:pt idx="23">
                  <c:v>2005 Q4</c:v>
                </c:pt>
                <c:pt idx="24">
                  <c:v>2006 Q1</c:v>
                </c:pt>
                <c:pt idx="25">
                  <c:v>2006 Q2</c:v>
                </c:pt>
                <c:pt idx="26">
                  <c:v>2006 Q3</c:v>
                </c:pt>
                <c:pt idx="27">
                  <c:v>2006 Q4</c:v>
                </c:pt>
                <c:pt idx="28">
                  <c:v>2007 Q1</c:v>
                </c:pt>
                <c:pt idx="29">
                  <c:v>2007 Q2</c:v>
                </c:pt>
                <c:pt idx="30">
                  <c:v>2007 Q3</c:v>
                </c:pt>
                <c:pt idx="31">
                  <c:v>2007 Q4</c:v>
                </c:pt>
                <c:pt idx="32">
                  <c:v>2008 Q1</c:v>
                </c:pt>
                <c:pt idx="33">
                  <c:v>2008 Q2</c:v>
                </c:pt>
                <c:pt idx="34">
                  <c:v>2008 Q3</c:v>
                </c:pt>
                <c:pt idx="35">
                  <c:v>2008 Q4</c:v>
                </c:pt>
                <c:pt idx="36">
                  <c:v>2009 Q1</c:v>
                </c:pt>
                <c:pt idx="37">
                  <c:v>2009 Q2</c:v>
                </c:pt>
                <c:pt idx="38">
                  <c:v>2009 Q3</c:v>
                </c:pt>
                <c:pt idx="39">
                  <c:v>2009 Q4</c:v>
                </c:pt>
                <c:pt idx="40">
                  <c:v>2010 Q1</c:v>
                </c:pt>
                <c:pt idx="41">
                  <c:v>2010 Q2</c:v>
                </c:pt>
                <c:pt idx="42">
                  <c:v>2010 Q3</c:v>
                </c:pt>
                <c:pt idx="43">
                  <c:v>2010 Q4</c:v>
                </c:pt>
                <c:pt idx="44">
                  <c:v>2011 Q1</c:v>
                </c:pt>
                <c:pt idx="45">
                  <c:v>2011 Q2</c:v>
                </c:pt>
                <c:pt idx="46">
                  <c:v>2011 Q3</c:v>
                </c:pt>
                <c:pt idx="47">
                  <c:v>2011 Q4</c:v>
                </c:pt>
                <c:pt idx="48">
                  <c:v>2012 Q1</c:v>
                </c:pt>
                <c:pt idx="49">
                  <c:v>2012 Q2</c:v>
                </c:pt>
                <c:pt idx="50">
                  <c:v>2012 Q3</c:v>
                </c:pt>
                <c:pt idx="51">
                  <c:v>2012 Q4</c:v>
                </c:pt>
                <c:pt idx="52">
                  <c:v>2013 Q1</c:v>
                </c:pt>
                <c:pt idx="53">
                  <c:v>2013 Q2</c:v>
                </c:pt>
                <c:pt idx="54">
                  <c:v>2013 Q3</c:v>
                </c:pt>
                <c:pt idx="55">
                  <c:v>2013 Q4</c:v>
                </c:pt>
                <c:pt idx="56">
                  <c:v>2014 Q1</c:v>
                </c:pt>
                <c:pt idx="57">
                  <c:v>2014 Q2</c:v>
                </c:pt>
                <c:pt idx="58">
                  <c:v>2014 Q3</c:v>
                </c:pt>
                <c:pt idx="59">
                  <c:v>2014 Q4</c:v>
                </c:pt>
                <c:pt idx="60">
                  <c:v>2015 Q1</c:v>
                </c:pt>
                <c:pt idx="61">
                  <c:v>2015 Q2</c:v>
                </c:pt>
                <c:pt idx="62">
                  <c:v>2015 Q3</c:v>
                </c:pt>
                <c:pt idx="63">
                  <c:v>2015 Q4</c:v>
                </c:pt>
                <c:pt idx="64">
                  <c:v>2016 Q1</c:v>
                </c:pt>
                <c:pt idx="65">
                  <c:v>2016 Q2</c:v>
                </c:pt>
                <c:pt idx="66">
                  <c:v>2016 Q3</c:v>
                </c:pt>
                <c:pt idx="67">
                  <c:v>2016 Q4</c:v>
                </c:pt>
                <c:pt idx="68">
                  <c:v>2017 Q1</c:v>
                </c:pt>
                <c:pt idx="69">
                  <c:v>2017 Q2</c:v>
                </c:pt>
                <c:pt idx="70">
                  <c:v>2017 Q3</c:v>
                </c:pt>
                <c:pt idx="71">
                  <c:v>2017 Q4</c:v>
                </c:pt>
                <c:pt idx="72">
                  <c:v>2018 Q1</c:v>
                </c:pt>
                <c:pt idx="73">
                  <c:v>2018 Q2</c:v>
                </c:pt>
                <c:pt idx="74">
                  <c:v>2018 Q3</c:v>
                </c:pt>
                <c:pt idx="75">
                  <c:v>2018 Q4</c:v>
                </c:pt>
                <c:pt idx="76">
                  <c:v>2019 Q1</c:v>
                </c:pt>
                <c:pt idx="77">
                  <c:v>2019 Q2</c:v>
                </c:pt>
                <c:pt idx="78">
                  <c:v>2019 Q3</c:v>
                </c:pt>
                <c:pt idx="79">
                  <c:v>2019 Q4</c:v>
                </c:pt>
                <c:pt idx="80">
                  <c:v>2020 Q1</c:v>
                </c:pt>
              </c:strCache>
            </c:strRef>
          </c:cat>
          <c:val>
            <c:numRef>
              <c:f>GDPQ!$F$28:$F$108</c:f>
              <c:numCache>
                <c:formatCode>0.0%</c:formatCode>
                <c:ptCount val="81"/>
                <c:pt idx="0">
                  <c:v>3.7956272560547223E-3</c:v>
                </c:pt>
                <c:pt idx="1">
                  <c:v>9.2110019207937207E-3</c:v>
                </c:pt>
                <c:pt idx="2">
                  <c:v>1.866421420648727E-2</c:v>
                </c:pt>
                <c:pt idx="3">
                  <c:v>1.4186840247977202E-2</c:v>
                </c:pt>
                <c:pt idx="4">
                  <c:v>1.2409427382105199E-2</c:v>
                </c:pt>
                <c:pt idx="5">
                  <c:v>-2.661043451363497E-3</c:v>
                </c:pt>
                <c:pt idx="6">
                  <c:v>1.6211967418554827E-2</c:v>
                </c:pt>
                <c:pt idx="7">
                  <c:v>2.6647871039377226E-3</c:v>
                </c:pt>
                <c:pt idx="8">
                  <c:v>8.1564855120047873E-3</c:v>
                </c:pt>
                <c:pt idx="9">
                  <c:v>2.2384629944701476E-2</c:v>
                </c:pt>
                <c:pt idx="10">
                  <c:v>5.7765245793898945E-3</c:v>
                </c:pt>
                <c:pt idx="11">
                  <c:v>7.6995758499831474E-3</c:v>
                </c:pt>
                <c:pt idx="12">
                  <c:v>2.0813385563174178E-2</c:v>
                </c:pt>
                <c:pt idx="13">
                  <c:v>1.7720126537737836E-2</c:v>
                </c:pt>
                <c:pt idx="14">
                  <c:v>6.2775419154834401E-3</c:v>
                </c:pt>
                <c:pt idx="15">
                  <c:v>2.1365779649671335E-2</c:v>
                </c:pt>
                <c:pt idx="16">
                  <c:v>1.8292259520349224E-2</c:v>
                </c:pt>
                <c:pt idx="17">
                  <c:v>-1.7393608969078862E-4</c:v>
                </c:pt>
                <c:pt idx="18">
                  <c:v>1.3350868359799276E-2</c:v>
                </c:pt>
                <c:pt idx="19">
                  <c:v>-3.8037501986610714E-3</c:v>
                </c:pt>
                <c:pt idx="20">
                  <c:v>-5.9096981659044678E-3</c:v>
                </c:pt>
                <c:pt idx="21">
                  <c:v>2.3937382448526714E-3</c:v>
                </c:pt>
                <c:pt idx="22">
                  <c:v>1.3901871699602294E-2</c:v>
                </c:pt>
                <c:pt idx="23">
                  <c:v>4.9988302875609231E-3</c:v>
                </c:pt>
                <c:pt idx="24">
                  <c:v>3.2606489255794006E-2</c:v>
                </c:pt>
                <c:pt idx="25">
                  <c:v>3.0498476894115401E-3</c:v>
                </c:pt>
                <c:pt idx="26">
                  <c:v>4.7711076596762885E-3</c:v>
                </c:pt>
                <c:pt idx="27">
                  <c:v>2.5430274131102559E-2</c:v>
                </c:pt>
                <c:pt idx="28">
                  <c:v>-7.8335656207249183E-3</c:v>
                </c:pt>
                <c:pt idx="29">
                  <c:v>2.9101500076131364E-2</c:v>
                </c:pt>
                <c:pt idx="30">
                  <c:v>-6.2382318655980103E-3</c:v>
                </c:pt>
                <c:pt idx="31">
                  <c:v>-4.9416898511410821E-3</c:v>
                </c:pt>
                <c:pt idx="32">
                  <c:v>6.1069792004238071E-3</c:v>
                </c:pt>
                <c:pt idx="33">
                  <c:v>-6.3993815609084967E-3</c:v>
                </c:pt>
                <c:pt idx="34">
                  <c:v>-9.7261360865010145E-4</c:v>
                </c:pt>
                <c:pt idx="35">
                  <c:v>-1.3980129075127683E-2</c:v>
                </c:pt>
                <c:pt idx="36">
                  <c:v>-4.7482966244993763E-2</c:v>
                </c:pt>
                <c:pt idx="37">
                  <c:v>2.7779959422633251E-2</c:v>
                </c:pt>
                <c:pt idx="38">
                  <c:v>-7.239640016991105E-3</c:v>
                </c:pt>
                <c:pt idx="39">
                  <c:v>1.276161643933336E-3</c:v>
                </c:pt>
                <c:pt idx="40">
                  <c:v>-1.6375421186047415E-2</c:v>
                </c:pt>
                <c:pt idx="41">
                  <c:v>-3.0553324763705404E-2</c:v>
                </c:pt>
                <c:pt idx="42">
                  <c:v>-3.5094842486864217E-2</c:v>
                </c:pt>
                <c:pt idx="43">
                  <c:v>-1.1770260762488584E-2</c:v>
                </c:pt>
                <c:pt idx="44">
                  <c:v>-2.9129106813621207E-2</c:v>
                </c:pt>
                <c:pt idx="45">
                  <c:v>-1.5296622587712356E-2</c:v>
                </c:pt>
                <c:pt idx="46">
                  <c:v>-2.0645538512145609E-2</c:v>
                </c:pt>
                <c:pt idx="47">
                  <c:v>-3.9994789235027313E-2</c:v>
                </c:pt>
                <c:pt idx="48">
                  <c:v>-1.030944626831163E-2</c:v>
                </c:pt>
                <c:pt idx="49">
                  <c:v>-1.8565036184734266E-2</c:v>
                </c:pt>
                <c:pt idx="50">
                  <c:v>-1.2538834738998235E-2</c:v>
                </c:pt>
                <c:pt idx="51">
                  <c:v>-1.0148051795697372E-4</c:v>
                </c:pt>
                <c:pt idx="52">
                  <c:v>-2.1957303655021587E-2</c:v>
                </c:pt>
                <c:pt idx="53">
                  <c:v>6.4157473185359108E-4</c:v>
                </c:pt>
                <c:pt idx="54">
                  <c:v>4.2325733823198848E-3</c:v>
                </c:pt>
                <c:pt idx="55">
                  <c:v>-6.1463896420280778E-3</c:v>
                </c:pt>
                <c:pt idx="56">
                  <c:v>7.7979306739884933E-3</c:v>
                </c:pt>
                <c:pt idx="57">
                  <c:v>-1.8130617208021167E-3</c:v>
                </c:pt>
                <c:pt idx="58">
                  <c:v>1.2931110517061422E-2</c:v>
                </c:pt>
                <c:pt idx="59">
                  <c:v>-1.1122382054009424E-2</c:v>
                </c:pt>
                <c:pt idx="60">
                  <c:v>3.7526431712520377E-3</c:v>
                </c:pt>
                <c:pt idx="61">
                  <c:v>5.5803714318302397E-4</c:v>
                </c:pt>
                <c:pt idx="62">
                  <c:v>-1.9637370876892036E-2</c:v>
                </c:pt>
                <c:pt idx="63">
                  <c:v>1.257727475941855E-2</c:v>
                </c:pt>
                <c:pt idx="64">
                  <c:v>3.2450026459336743E-4</c:v>
                </c:pt>
                <c:pt idx="65">
                  <c:v>-6.157316038389639E-3</c:v>
                </c:pt>
                <c:pt idx="66">
                  <c:v>3.1307090780093101E-3</c:v>
                </c:pt>
                <c:pt idx="67">
                  <c:v>2.3519152133182446E-3</c:v>
                </c:pt>
                <c:pt idx="68">
                  <c:v>3.1391280898914592E-4</c:v>
                </c:pt>
                <c:pt idx="69">
                  <c:v>1.1492141030859089E-2</c:v>
                </c:pt>
                <c:pt idx="70">
                  <c:v>4.2897713545645665E-3</c:v>
                </c:pt>
                <c:pt idx="71">
                  <c:v>6.1697727056207914E-3</c:v>
                </c:pt>
                <c:pt idx="72">
                  <c:v>4.8429470722972275E-3</c:v>
                </c:pt>
                <c:pt idx="73">
                  <c:v>-1.7166381241763345E-3</c:v>
                </c:pt>
                <c:pt idx="74">
                  <c:v>9.155373180400753E-3</c:v>
                </c:pt>
                <c:pt idx="75">
                  <c:v>5.649701050564805E-3</c:v>
                </c:pt>
                <c:pt idx="76">
                  <c:v>2.4075838010744546E-3</c:v>
                </c:pt>
                <c:pt idx="77">
                  <c:v>1.0284163444938399E-2</c:v>
                </c:pt>
                <c:pt idx="78">
                  <c:v>4.1041535455382666E-3</c:v>
                </c:pt>
                <c:pt idx="79">
                  <c:v>-6.8764200378100037E-3</c:v>
                </c:pt>
                <c:pt idx="80">
                  <c:v>-1.5979334268095505E-2</c:v>
                </c:pt>
              </c:numCache>
            </c:numRef>
          </c:val>
          <c:extLst>
            <c:ext xmlns:c16="http://schemas.microsoft.com/office/drawing/2014/chart" uri="{C3380CC4-5D6E-409C-BE32-E72D297353CC}">
              <c16:uniqueId val="{00000001-1C87-4153-95AE-DF82687CC3F3}"/>
            </c:ext>
          </c:extLst>
        </c:ser>
        <c:dLbls>
          <c:showLegendKey val="0"/>
          <c:showVal val="0"/>
          <c:showCatName val="0"/>
          <c:showSerName val="0"/>
          <c:showPercent val="0"/>
          <c:showBubbleSize val="0"/>
        </c:dLbls>
        <c:gapWidth val="150"/>
        <c:axId val="-166258256"/>
        <c:axId val="-166245200"/>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1281461297320461"/>
                  <c:y val="-0.2056218671679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7-4153-95AE-DF82687CC3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GDPQ!$A$28:$A$108</c:f>
              <c:strCache>
                <c:ptCount val="81"/>
                <c:pt idx="0">
                  <c:v>2000 Q1</c:v>
                </c:pt>
                <c:pt idx="1">
                  <c:v>2000 Q2</c:v>
                </c:pt>
                <c:pt idx="2">
                  <c:v>2000 Q3</c:v>
                </c:pt>
                <c:pt idx="3">
                  <c:v>2000 Q4</c:v>
                </c:pt>
                <c:pt idx="4">
                  <c:v>2001 Q1</c:v>
                </c:pt>
                <c:pt idx="5">
                  <c:v>2001 Q2</c:v>
                </c:pt>
                <c:pt idx="6">
                  <c:v>2001 Q3</c:v>
                </c:pt>
                <c:pt idx="7">
                  <c:v>2001 Q4</c:v>
                </c:pt>
                <c:pt idx="8">
                  <c:v>2002 Q1</c:v>
                </c:pt>
                <c:pt idx="9">
                  <c:v>2002 Q2</c:v>
                </c:pt>
                <c:pt idx="10">
                  <c:v>2002 Q3</c:v>
                </c:pt>
                <c:pt idx="11">
                  <c:v>2002 Q4</c:v>
                </c:pt>
                <c:pt idx="12">
                  <c:v>2003 Q1</c:v>
                </c:pt>
                <c:pt idx="13">
                  <c:v>2003 Q2</c:v>
                </c:pt>
                <c:pt idx="14">
                  <c:v>2003 Q3</c:v>
                </c:pt>
                <c:pt idx="15">
                  <c:v>2003 Q4</c:v>
                </c:pt>
                <c:pt idx="16">
                  <c:v>2004 Q1</c:v>
                </c:pt>
                <c:pt idx="17">
                  <c:v>2004 Q2</c:v>
                </c:pt>
                <c:pt idx="18">
                  <c:v>2004 Q3</c:v>
                </c:pt>
                <c:pt idx="19">
                  <c:v>2004 Q4</c:v>
                </c:pt>
                <c:pt idx="20">
                  <c:v>2005 Q1</c:v>
                </c:pt>
                <c:pt idx="21">
                  <c:v>2005 Q2</c:v>
                </c:pt>
                <c:pt idx="22">
                  <c:v>2005 Q3</c:v>
                </c:pt>
                <c:pt idx="23">
                  <c:v>2005 Q4</c:v>
                </c:pt>
                <c:pt idx="24">
                  <c:v>2006 Q1</c:v>
                </c:pt>
                <c:pt idx="25">
                  <c:v>2006 Q2</c:v>
                </c:pt>
                <c:pt idx="26">
                  <c:v>2006 Q3</c:v>
                </c:pt>
                <c:pt idx="27">
                  <c:v>2006 Q4</c:v>
                </c:pt>
                <c:pt idx="28">
                  <c:v>2007 Q1</c:v>
                </c:pt>
                <c:pt idx="29">
                  <c:v>2007 Q2</c:v>
                </c:pt>
                <c:pt idx="30">
                  <c:v>2007 Q3</c:v>
                </c:pt>
                <c:pt idx="31">
                  <c:v>2007 Q4</c:v>
                </c:pt>
                <c:pt idx="32">
                  <c:v>2008 Q1</c:v>
                </c:pt>
                <c:pt idx="33">
                  <c:v>2008 Q2</c:v>
                </c:pt>
                <c:pt idx="34">
                  <c:v>2008 Q3</c:v>
                </c:pt>
                <c:pt idx="35">
                  <c:v>2008 Q4</c:v>
                </c:pt>
                <c:pt idx="36">
                  <c:v>2009 Q1</c:v>
                </c:pt>
                <c:pt idx="37">
                  <c:v>2009 Q2</c:v>
                </c:pt>
                <c:pt idx="38">
                  <c:v>2009 Q3</c:v>
                </c:pt>
                <c:pt idx="39">
                  <c:v>2009 Q4</c:v>
                </c:pt>
                <c:pt idx="40">
                  <c:v>2010 Q1</c:v>
                </c:pt>
                <c:pt idx="41">
                  <c:v>2010 Q2</c:v>
                </c:pt>
                <c:pt idx="42">
                  <c:v>2010 Q3</c:v>
                </c:pt>
                <c:pt idx="43">
                  <c:v>2010 Q4</c:v>
                </c:pt>
                <c:pt idx="44">
                  <c:v>2011 Q1</c:v>
                </c:pt>
                <c:pt idx="45">
                  <c:v>2011 Q2</c:v>
                </c:pt>
                <c:pt idx="46">
                  <c:v>2011 Q3</c:v>
                </c:pt>
                <c:pt idx="47">
                  <c:v>2011 Q4</c:v>
                </c:pt>
                <c:pt idx="48">
                  <c:v>2012 Q1</c:v>
                </c:pt>
                <c:pt idx="49">
                  <c:v>2012 Q2</c:v>
                </c:pt>
                <c:pt idx="50">
                  <c:v>2012 Q3</c:v>
                </c:pt>
                <c:pt idx="51">
                  <c:v>2012 Q4</c:v>
                </c:pt>
                <c:pt idx="52">
                  <c:v>2013 Q1</c:v>
                </c:pt>
                <c:pt idx="53">
                  <c:v>2013 Q2</c:v>
                </c:pt>
                <c:pt idx="54">
                  <c:v>2013 Q3</c:v>
                </c:pt>
                <c:pt idx="55">
                  <c:v>2013 Q4</c:v>
                </c:pt>
                <c:pt idx="56">
                  <c:v>2014 Q1</c:v>
                </c:pt>
                <c:pt idx="57">
                  <c:v>2014 Q2</c:v>
                </c:pt>
                <c:pt idx="58">
                  <c:v>2014 Q3</c:v>
                </c:pt>
                <c:pt idx="59">
                  <c:v>2014 Q4</c:v>
                </c:pt>
                <c:pt idx="60">
                  <c:v>2015 Q1</c:v>
                </c:pt>
                <c:pt idx="61">
                  <c:v>2015 Q2</c:v>
                </c:pt>
                <c:pt idx="62">
                  <c:v>2015 Q3</c:v>
                </c:pt>
                <c:pt idx="63">
                  <c:v>2015 Q4</c:v>
                </c:pt>
                <c:pt idx="64">
                  <c:v>2016 Q1</c:v>
                </c:pt>
                <c:pt idx="65">
                  <c:v>2016 Q2</c:v>
                </c:pt>
                <c:pt idx="66">
                  <c:v>2016 Q3</c:v>
                </c:pt>
                <c:pt idx="67">
                  <c:v>2016 Q4</c:v>
                </c:pt>
                <c:pt idx="68">
                  <c:v>2017 Q1</c:v>
                </c:pt>
                <c:pt idx="69">
                  <c:v>2017 Q2</c:v>
                </c:pt>
                <c:pt idx="70">
                  <c:v>2017 Q3</c:v>
                </c:pt>
                <c:pt idx="71">
                  <c:v>2017 Q4</c:v>
                </c:pt>
                <c:pt idx="72">
                  <c:v>2018 Q1</c:v>
                </c:pt>
                <c:pt idx="73">
                  <c:v>2018 Q2</c:v>
                </c:pt>
                <c:pt idx="74">
                  <c:v>2018 Q3</c:v>
                </c:pt>
                <c:pt idx="75">
                  <c:v>2018 Q4</c:v>
                </c:pt>
                <c:pt idx="76">
                  <c:v>2019 Q1</c:v>
                </c:pt>
                <c:pt idx="77">
                  <c:v>2019 Q2</c:v>
                </c:pt>
                <c:pt idx="78">
                  <c:v>2019 Q3</c:v>
                </c:pt>
                <c:pt idx="79">
                  <c:v>2019 Q4</c:v>
                </c:pt>
                <c:pt idx="80">
                  <c:v>2020 Q1</c:v>
                </c:pt>
              </c:strCache>
            </c:strRef>
          </c:cat>
          <c:val>
            <c:numRef>
              <c:f>GDPQ!$D$28:$D$108</c:f>
              <c:numCache>
                <c:formatCode>0.0%</c:formatCode>
                <c:ptCount val="81"/>
                <c:pt idx="0">
                  <c:v>3.3337846415489467E-2</c:v>
                </c:pt>
                <c:pt idx="1">
                  <c:v>3.3189629318460395E-2</c:v>
                </c:pt>
                <c:pt idx="2">
                  <c:v>4.8454482271600319E-2</c:v>
                </c:pt>
                <c:pt idx="3">
                  <c:v>4.6589314626617438E-2</c:v>
                </c:pt>
                <c:pt idx="4">
                  <c:v>5.5570337182869523E-2</c:v>
                </c:pt>
                <c:pt idx="5">
                  <c:v>4.315293496203855E-2</c:v>
                </c:pt>
                <c:pt idx="6">
                  <c:v>4.0641736081771969E-2</c:v>
                </c:pt>
                <c:pt idx="7">
                  <c:v>2.8819132088894341E-2</c:v>
                </c:pt>
                <c:pt idx="8">
                  <c:v>2.4497256131125519E-2</c:v>
                </c:pt>
                <c:pt idx="9">
                  <c:v>5.0224942294133219E-2</c:v>
                </c:pt>
                <c:pt idx="10">
                  <c:v>3.9440221482966352E-2</c:v>
                </c:pt>
                <c:pt idx="11">
                  <c:v>4.4659674680704815E-2</c:v>
                </c:pt>
                <c:pt idx="12">
                  <c:v>5.777485400051624E-2</c:v>
                </c:pt>
                <c:pt idx="13">
                  <c:v>5.294888707400567E-2</c:v>
                </c:pt>
                <c:pt idx="14">
                  <c:v>5.3473402842222767E-2</c:v>
                </c:pt>
                <c:pt idx="15">
                  <c:v>6.7760381388035043E-2</c:v>
                </c:pt>
                <c:pt idx="16">
                  <c:v>6.5123309281531511E-2</c:v>
                </c:pt>
                <c:pt idx="17">
                  <c:v>4.6395780263256733E-2</c:v>
                </c:pt>
                <c:pt idx="18">
                  <c:v>5.3751105842388305E-2</c:v>
                </c:pt>
                <c:pt idx="19">
                  <c:v>2.7783503990375533E-2</c:v>
                </c:pt>
                <c:pt idx="20">
                  <c:v>3.3559659808837321E-3</c:v>
                </c:pt>
                <c:pt idx="21">
                  <c:v>5.9327055311454322E-3</c:v>
                </c:pt>
                <c:pt idx="22">
                  <c:v>6.4796752902594569E-3</c:v>
                </c:pt>
                <c:pt idx="23">
                  <c:v>1.5373122089779E-2</c:v>
                </c:pt>
                <c:pt idx="24">
                  <c:v>5.4713915779457167E-2</c:v>
                </c:pt>
                <c:pt idx="25">
                  <c:v>5.5404271011187015E-2</c:v>
                </c:pt>
                <c:pt idx="26">
                  <c:v>4.5899754218867293E-2</c:v>
                </c:pt>
                <c:pt idx="27">
                  <c:v>6.7162706423679705E-2</c:v>
                </c:pt>
                <c:pt idx="28">
                  <c:v>2.5369323504838132E-2</c:v>
                </c:pt>
                <c:pt idx="29">
                  <c:v>5.2000667146919512E-2</c:v>
                </c:pt>
                <c:pt idx="30">
                  <c:v>4.0473830400576317E-2</c:v>
                </c:pt>
                <c:pt idx="31">
                  <c:v>9.656295070667455E-3</c:v>
                </c:pt>
                <c:pt idx="32">
                  <c:v>2.3842583124438779E-2</c:v>
                </c:pt>
                <c:pt idx="33">
                  <c:v>-1.1476881822189835E-2</c:v>
                </c:pt>
                <c:pt idx="34">
                  <c:v>-6.2390214562553564E-3</c:v>
                </c:pt>
                <c:pt idx="35">
                  <c:v>-1.5265676594076766E-2</c:v>
                </c:pt>
                <c:pt idx="36">
                  <c:v>-6.7717214810711149E-2</c:v>
                </c:pt>
                <c:pt idx="37">
                  <c:v>-3.5647175182385332E-2</c:v>
                </c:pt>
                <c:pt idx="38">
                  <c:v>-4.1696683636723901E-2</c:v>
                </c:pt>
                <c:pt idx="39">
                  <c:v>-2.6869240070333145E-2</c:v>
                </c:pt>
                <c:pt idx="40">
                  <c:v>4.9115133335423606E-3</c:v>
                </c:pt>
                <c:pt idx="41">
                  <c:v>-5.2123835869354616E-2</c:v>
                </c:pt>
                <c:pt idx="42">
                  <c:v>-7.8719662548693128E-2</c:v>
                </c:pt>
                <c:pt idx="43">
                  <c:v>-9.0723755822407687E-2</c:v>
                </c:pt>
                <c:pt idx="44">
                  <c:v>-0.10251344023721273</c:v>
                </c:pt>
                <c:pt idx="45">
                  <c:v>-8.8389212985703569E-2</c:v>
                </c:pt>
                <c:pt idx="46">
                  <c:v>-7.4737983882367867E-2</c:v>
                </c:pt>
                <c:pt idx="47">
                  <c:v>-0.10116411040090426</c:v>
                </c:pt>
                <c:pt idx="48">
                  <c:v>-8.3740798561078605E-2</c:v>
                </c:pt>
                <c:pt idx="49">
                  <c:v>-8.6782033212115597E-2</c:v>
                </c:pt>
                <c:pt idx="50">
                  <c:v>-7.9222780839059329E-2</c:v>
                </c:pt>
                <c:pt idx="51">
                  <c:v>-4.0959603252384916E-2</c:v>
                </c:pt>
                <c:pt idx="52">
                  <c:v>-5.2246733080279002E-2</c:v>
                </c:pt>
                <c:pt idx="53">
                  <c:v>-3.3699270524137105E-2</c:v>
                </c:pt>
                <c:pt idx="54">
                  <c:v>-1.7287259123482637E-2</c:v>
                </c:pt>
                <c:pt idx="55">
                  <c:v>-2.3228271234134196E-2</c:v>
                </c:pt>
                <c:pt idx="56">
                  <c:v>6.4882961345454201E-3</c:v>
                </c:pt>
                <c:pt idx="57">
                  <c:v>4.0193173081107545E-3</c:v>
                </c:pt>
                <c:pt idx="58">
                  <c:v>1.2716007245370467E-2</c:v>
                </c:pt>
                <c:pt idx="59">
                  <c:v>7.6455752269870584E-3</c:v>
                </c:pt>
                <c:pt idx="60">
                  <c:v>3.600899276990463E-3</c:v>
                </c:pt>
                <c:pt idx="61">
                  <c:v>5.9848584943615691E-3</c:v>
                </c:pt>
                <c:pt idx="62">
                  <c:v>-2.6360282064849899E-2</c:v>
                </c:pt>
                <c:pt idx="63">
                  <c:v>-3.0258200887409896E-3</c:v>
                </c:pt>
                <c:pt idx="64">
                  <c:v>-6.4308123308401376E-3</c:v>
                </c:pt>
                <c:pt idx="65">
                  <c:v>-1.3099259095384841E-2</c:v>
                </c:pt>
                <c:pt idx="66">
                  <c:v>9.8206628895708189E-3</c:v>
                </c:pt>
                <c:pt idx="67">
                  <c:v>-3.7685942553401596E-4</c:v>
                </c:pt>
                <c:pt idx="68">
                  <c:v>-3.8743945793248788E-4</c:v>
                </c:pt>
                <c:pt idx="69">
                  <c:v>1.7364483716510788E-2</c:v>
                </c:pt>
                <c:pt idx="70">
                  <c:v>1.8539992335588684E-2</c:v>
                </c:pt>
                <c:pt idx="71">
                  <c:v>2.2419508583253693E-2</c:v>
                </c:pt>
                <c:pt idx="72">
                  <c:v>2.7048628429087906E-2</c:v>
                </c:pt>
                <c:pt idx="73">
                  <c:v>1.3636701668514115E-2</c:v>
                </c:pt>
                <c:pt idx="74">
                  <c:v>1.8547587676763289E-2</c:v>
                </c:pt>
                <c:pt idx="75">
                  <c:v>1.8021118144437832E-2</c:v>
                </c:pt>
                <c:pt idx="76">
                  <c:v>1.5553815918073375E-2</c:v>
                </c:pt>
                <c:pt idx="77">
                  <c:v>2.7762233180171417E-2</c:v>
                </c:pt>
                <c:pt idx="78">
                  <c:v>2.2617878891248899E-2</c:v>
                </c:pt>
                <c:pt idx="79">
                  <c:v>9.8804064246959342E-3</c:v>
                </c:pt>
                <c:pt idx="80">
                  <c:v>-8.6435838090769164E-3</c:v>
                </c:pt>
              </c:numCache>
            </c:numRef>
          </c:val>
          <c:smooth val="0"/>
          <c:extLst>
            <c:ext xmlns:c16="http://schemas.microsoft.com/office/drawing/2014/chart" uri="{C3380CC4-5D6E-409C-BE32-E72D297353CC}">
              <c16:uniqueId val="{00000003-1C87-4153-95AE-DF82687CC3F3}"/>
            </c:ext>
          </c:extLst>
        </c:ser>
        <c:dLbls>
          <c:showLegendKey val="0"/>
          <c:showVal val="0"/>
          <c:showCatName val="0"/>
          <c:showSerName val="0"/>
          <c:showPercent val="0"/>
          <c:showBubbleSize val="0"/>
        </c:dLbls>
        <c:marker val="1"/>
        <c:smooth val="0"/>
        <c:axId val="-166257712"/>
        <c:axId val="-166258800"/>
      </c:lineChart>
      <c:catAx>
        <c:axId val="-166257712"/>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8800"/>
        <c:crosses val="autoZero"/>
        <c:auto val="1"/>
        <c:lblAlgn val="ctr"/>
        <c:lblOffset val="100"/>
        <c:tickLblSkip val="4"/>
        <c:tickMarkSkip val="4"/>
        <c:noMultiLvlLbl val="0"/>
      </c:catAx>
      <c:valAx>
        <c:axId val="-166258800"/>
        <c:scaling>
          <c:orientation val="minMax"/>
          <c:max val="8.0000000000000016E-2"/>
          <c:min val="-0.12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7712"/>
        <c:crosses val="autoZero"/>
        <c:crossBetween val="between"/>
        <c:majorUnit val="3.0000000000000006E-2"/>
      </c:valAx>
      <c:valAx>
        <c:axId val="-166245200"/>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8256"/>
        <c:crosses val="max"/>
        <c:crossBetween val="between"/>
        <c:majorUnit val="2.0000000000000004E-2"/>
      </c:valAx>
      <c:catAx>
        <c:axId val="-166258256"/>
        <c:scaling>
          <c:orientation val="minMax"/>
        </c:scaling>
        <c:delete val="1"/>
        <c:axPos val="b"/>
        <c:numFmt formatCode="General" sourceLinked="1"/>
        <c:majorTickMark val="out"/>
        <c:minorTickMark val="none"/>
        <c:tickLblPos val="nextTo"/>
        <c:crossAx val="-166245200"/>
        <c:crosses val="autoZero"/>
        <c:auto val="1"/>
        <c:lblAlgn val="ctr"/>
        <c:lblOffset val="100"/>
        <c:noMultiLvlLbl val="0"/>
      </c:catAx>
      <c:spPr>
        <a:noFill/>
        <a:ln>
          <a:noFill/>
        </a:ln>
        <a:effectLst/>
      </c:spPr>
    </c:plotArea>
    <c:legend>
      <c:legendPos val="b"/>
      <c:layout>
        <c:manualLayout>
          <c:xMode val="edge"/>
          <c:yMode val="edge"/>
          <c:x val="8.1043079780361751E-2"/>
          <c:y val="0.44136800334168763"/>
          <c:w val="0.36837323473183226"/>
          <c:h val="0.253993549313798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68"/>
              <c:layout>
                <c:manualLayout>
                  <c:x val="-0.11540264055895655"/>
                  <c:y val="-0.15257048092868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47-4AE4-9DEC-D8D9B0822D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INFUNE!$A$132:$A$300</c:f>
              <c:numCache>
                <c:formatCode>mmm\-yy</c:formatCode>
                <c:ptCount val="169"/>
                <c:pt idx="0">
                  <c:v>38838</c:v>
                </c:pt>
                <c:pt idx="1">
                  <c:v>38869</c:v>
                </c:pt>
                <c:pt idx="2">
                  <c:v>38899</c:v>
                </c:pt>
                <c:pt idx="3">
                  <c:v>38930</c:v>
                </c:pt>
                <c:pt idx="4">
                  <c:v>38961</c:v>
                </c:pt>
                <c:pt idx="5">
                  <c:v>38991</c:v>
                </c:pt>
                <c:pt idx="6">
                  <c:v>39022</c:v>
                </c:pt>
                <c:pt idx="7">
                  <c:v>39052</c:v>
                </c:pt>
                <c:pt idx="8">
                  <c:v>39083</c:v>
                </c:pt>
                <c:pt idx="9">
                  <c:v>39114</c:v>
                </c:pt>
                <c:pt idx="10">
                  <c:v>39142</c:v>
                </c:pt>
                <c:pt idx="11">
                  <c:v>39173</c:v>
                </c:pt>
                <c:pt idx="12">
                  <c:v>39203</c:v>
                </c:pt>
                <c:pt idx="13">
                  <c:v>39234</c:v>
                </c:pt>
                <c:pt idx="14">
                  <c:v>39264</c:v>
                </c:pt>
                <c:pt idx="15">
                  <c:v>39295</c:v>
                </c:pt>
                <c:pt idx="16">
                  <c:v>39326</c:v>
                </c:pt>
                <c:pt idx="17">
                  <c:v>39356</c:v>
                </c:pt>
                <c:pt idx="18">
                  <c:v>39387</c:v>
                </c:pt>
                <c:pt idx="19">
                  <c:v>39417</c:v>
                </c:pt>
                <c:pt idx="20">
                  <c:v>39448</c:v>
                </c:pt>
                <c:pt idx="21">
                  <c:v>39479</c:v>
                </c:pt>
                <c:pt idx="22">
                  <c:v>39508</c:v>
                </c:pt>
                <c:pt idx="23">
                  <c:v>39539</c:v>
                </c:pt>
                <c:pt idx="24">
                  <c:v>39569</c:v>
                </c:pt>
                <c:pt idx="25">
                  <c:v>39600</c:v>
                </c:pt>
                <c:pt idx="26">
                  <c:v>39630</c:v>
                </c:pt>
                <c:pt idx="27">
                  <c:v>39661</c:v>
                </c:pt>
                <c:pt idx="28">
                  <c:v>39692</c:v>
                </c:pt>
                <c:pt idx="29">
                  <c:v>39722</c:v>
                </c:pt>
                <c:pt idx="30">
                  <c:v>39753</c:v>
                </c:pt>
                <c:pt idx="31">
                  <c:v>39783</c:v>
                </c:pt>
                <c:pt idx="32">
                  <c:v>39814</c:v>
                </c:pt>
                <c:pt idx="33">
                  <c:v>39845</c:v>
                </c:pt>
                <c:pt idx="34">
                  <c:v>39873</c:v>
                </c:pt>
                <c:pt idx="35">
                  <c:v>39904</c:v>
                </c:pt>
                <c:pt idx="36">
                  <c:v>39934</c:v>
                </c:pt>
                <c:pt idx="37">
                  <c:v>39965</c:v>
                </c:pt>
                <c:pt idx="38">
                  <c:v>39995</c:v>
                </c:pt>
                <c:pt idx="39">
                  <c:v>40026</c:v>
                </c:pt>
                <c:pt idx="40">
                  <c:v>40057</c:v>
                </c:pt>
                <c:pt idx="41">
                  <c:v>40087</c:v>
                </c:pt>
                <c:pt idx="42">
                  <c:v>40118</c:v>
                </c:pt>
                <c:pt idx="43">
                  <c:v>40148</c:v>
                </c:pt>
                <c:pt idx="44">
                  <c:v>40179</c:v>
                </c:pt>
                <c:pt idx="45">
                  <c:v>40210</c:v>
                </c:pt>
                <c:pt idx="46">
                  <c:v>40238</c:v>
                </c:pt>
                <c:pt idx="47">
                  <c:v>40269</c:v>
                </c:pt>
                <c:pt idx="48">
                  <c:v>40299</c:v>
                </c:pt>
                <c:pt idx="49">
                  <c:v>40330</c:v>
                </c:pt>
                <c:pt idx="50">
                  <c:v>40360</c:v>
                </c:pt>
                <c:pt idx="51">
                  <c:v>40391</c:v>
                </c:pt>
                <c:pt idx="52">
                  <c:v>40422</c:v>
                </c:pt>
                <c:pt idx="53">
                  <c:v>40452</c:v>
                </c:pt>
                <c:pt idx="54">
                  <c:v>40483</c:v>
                </c:pt>
                <c:pt idx="55">
                  <c:v>40513</c:v>
                </c:pt>
                <c:pt idx="56">
                  <c:v>40544</c:v>
                </c:pt>
                <c:pt idx="57">
                  <c:v>40575</c:v>
                </c:pt>
                <c:pt idx="58">
                  <c:v>40603</c:v>
                </c:pt>
                <c:pt idx="59">
                  <c:v>40634</c:v>
                </c:pt>
                <c:pt idx="60">
                  <c:v>40664</c:v>
                </c:pt>
                <c:pt idx="61">
                  <c:v>40695</c:v>
                </c:pt>
                <c:pt idx="62">
                  <c:v>40725</c:v>
                </c:pt>
                <c:pt idx="63">
                  <c:v>40756</c:v>
                </c:pt>
                <c:pt idx="64">
                  <c:v>40787</c:v>
                </c:pt>
                <c:pt idx="65">
                  <c:v>40817</c:v>
                </c:pt>
                <c:pt idx="66">
                  <c:v>40848</c:v>
                </c:pt>
                <c:pt idx="67">
                  <c:v>40878</c:v>
                </c:pt>
                <c:pt idx="68">
                  <c:v>40909</c:v>
                </c:pt>
                <c:pt idx="69">
                  <c:v>40940</c:v>
                </c:pt>
                <c:pt idx="70">
                  <c:v>40969</c:v>
                </c:pt>
                <c:pt idx="71">
                  <c:v>41000</c:v>
                </c:pt>
                <c:pt idx="72">
                  <c:v>41030</c:v>
                </c:pt>
                <c:pt idx="73">
                  <c:v>41061</c:v>
                </c:pt>
                <c:pt idx="74">
                  <c:v>41091</c:v>
                </c:pt>
                <c:pt idx="75">
                  <c:v>41122</c:v>
                </c:pt>
                <c:pt idx="76">
                  <c:v>41153</c:v>
                </c:pt>
                <c:pt idx="77">
                  <c:v>41183</c:v>
                </c:pt>
                <c:pt idx="78">
                  <c:v>41214</c:v>
                </c:pt>
                <c:pt idx="79">
                  <c:v>41244</c:v>
                </c:pt>
                <c:pt idx="80">
                  <c:v>41275</c:v>
                </c:pt>
                <c:pt idx="81">
                  <c:v>41306</c:v>
                </c:pt>
                <c:pt idx="82">
                  <c:v>41334</c:v>
                </c:pt>
                <c:pt idx="83">
                  <c:v>41365</c:v>
                </c:pt>
                <c:pt idx="84">
                  <c:v>41395</c:v>
                </c:pt>
                <c:pt idx="85">
                  <c:v>41426</c:v>
                </c:pt>
                <c:pt idx="86">
                  <c:v>41456</c:v>
                </c:pt>
                <c:pt idx="87">
                  <c:v>41487</c:v>
                </c:pt>
                <c:pt idx="88">
                  <c:v>41518</c:v>
                </c:pt>
                <c:pt idx="89">
                  <c:v>41548</c:v>
                </c:pt>
                <c:pt idx="90">
                  <c:v>41579</c:v>
                </c:pt>
                <c:pt idx="91">
                  <c:v>41609</c:v>
                </c:pt>
                <c:pt idx="92">
                  <c:v>41640</c:v>
                </c:pt>
                <c:pt idx="93">
                  <c:v>41671</c:v>
                </c:pt>
                <c:pt idx="94">
                  <c:v>41699</c:v>
                </c:pt>
                <c:pt idx="95">
                  <c:v>41730</c:v>
                </c:pt>
                <c:pt idx="96">
                  <c:v>41760</c:v>
                </c:pt>
                <c:pt idx="97">
                  <c:v>41791</c:v>
                </c:pt>
                <c:pt idx="98">
                  <c:v>41821</c:v>
                </c:pt>
                <c:pt idx="99">
                  <c:v>41852</c:v>
                </c:pt>
                <c:pt idx="100">
                  <c:v>41883</c:v>
                </c:pt>
                <c:pt idx="101">
                  <c:v>41913</c:v>
                </c:pt>
                <c:pt idx="102">
                  <c:v>41944</c:v>
                </c:pt>
                <c:pt idx="103">
                  <c:v>41974</c:v>
                </c:pt>
                <c:pt idx="104">
                  <c:v>42005</c:v>
                </c:pt>
                <c:pt idx="105">
                  <c:v>42036</c:v>
                </c:pt>
                <c:pt idx="106">
                  <c:v>42064</c:v>
                </c:pt>
                <c:pt idx="107">
                  <c:v>42095</c:v>
                </c:pt>
                <c:pt idx="108">
                  <c:v>42125</c:v>
                </c:pt>
                <c:pt idx="109">
                  <c:v>42156</c:v>
                </c:pt>
                <c:pt idx="110">
                  <c:v>42186</c:v>
                </c:pt>
                <c:pt idx="111">
                  <c:v>42217</c:v>
                </c:pt>
                <c:pt idx="112">
                  <c:v>42248</c:v>
                </c:pt>
                <c:pt idx="113">
                  <c:v>42278</c:v>
                </c:pt>
                <c:pt idx="114">
                  <c:v>42309</c:v>
                </c:pt>
                <c:pt idx="115">
                  <c:v>42339</c:v>
                </c:pt>
                <c:pt idx="116">
                  <c:v>42370</c:v>
                </c:pt>
                <c:pt idx="117">
                  <c:v>42401</c:v>
                </c:pt>
                <c:pt idx="118">
                  <c:v>42430</c:v>
                </c:pt>
                <c:pt idx="119">
                  <c:v>42461</c:v>
                </c:pt>
                <c:pt idx="120">
                  <c:v>42491</c:v>
                </c:pt>
                <c:pt idx="121">
                  <c:v>42522</c:v>
                </c:pt>
                <c:pt idx="122">
                  <c:v>42552</c:v>
                </c:pt>
                <c:pt idx="123">
                  <c:v>42583</c:v>
                </c:pt>
                <c:pt idx="124">
                  <c:v>42614</c:v>
                </c:pt>
                <c:pt idx="125">
                  <c:v>42644</c:v>
                </c:pt>
                <c:pt idx="126">
                  <c:v>42675</c:v>
                </c:pt>
                <c:pt idx="127">
                  <c:v>42705</c:v>
                </c:pt>
                <c:pt idx="128">
                  <c:v>42736</c:v>
                </c:pt>
                <c:pt idx="129">
                  <c:v>42767</c:v>
                </c:pt>
                <c:pt idx="130">
                  <c:v>42795</c:v>
                </c:pt>
                <c:pt idx="131">
                  <c:v>42826</c:v>
                </c:pt>
                <c:pt idx="132">
                  <c:v>42856</c:v>
                </c:pt>
                <c:pt idx="133">
                  <c:v>42887</c:v>
                </c:pt>
                <c:pt idx="134">
                  <c:v>42917</c:v>
                </c:pt>
                <c:pt idx="135">
                  <c:v>42948</c:v>
                </c:pt>
                <c:pt idx="136">
                  <c:v>42979</c:v>
                </c:pt>
                <c:pt idx="137">
                  <c:v>43009</c:v>
                </c:pt>
                <c:pt idx="138">
                  <c:v>43040</c:v>
                </c:pt>
                <c:pt idx="139">
                  <c:v>43070</c:v>
                </c:pt>
                <c:pt idx="140">
                  <c:v>43101</c:v>
                </c:pt>
                <c:pt idx="141">
                  <c:v>43132</c:v>
                </c:pt>
                <c:pt idx="142">
                  <c:v>43160</c:v>
                </c:pt>
                <c:pt idx="143">
                  <c:v>43191</c:v>
                </c:pt>
                <c:pt idx="144">
                  <c:v>43221</c:v>
                </c:pt>
                <c:pt idx="145">
                  <c:v>43252</c:v>
                </c:pt>
                <c:pt idx="146">
                  <c:v>43282</c:v>
                </c:pt>
                <c:pt idx="147">
                  <c:v>43313</c:v>
                </c:pt>
                <c:pt idx="148">
                  <c:v>43344</c:v>
                </c:pt>
                <c:pt idx="149">
                  <c:v>43374</c:v>
                </c:pt>
                <c:pt idx="150">
                  <c:v>43405</c:v>
                </c:pt>
                <c:pt idx="151">
                  <c:v>43435</c:v>
                </c:pt>
                <c:pt idx="152">
                  <c:v>43466</c:v>
                </c:pt>
                <c:pt idx="153">
                  <c:v>43497</c:v>
                </c:pt>
                <c:pt idx="154">
                  <c:v>43525</c:v>
                </c:pt>
                <c:pt idx="155">
                  <c:v>43556</c:v>
                </c:pt>
                <c:pt idx="156">
                  <c:v>43586</c:v>
                </c:pt>
                <c:pt idx="157">
                  <c:v>43617</c:v>
                </c:pt>
                <c:pt idx="158">
                  <c:v>43647</c:v>
                </c:pt>
                <c:pt idx="159">
                  <c:v>43678</c:v>
                </c:pt>
                <c:pt idx="160">
                  <c:v>43709</c:v>
                </c:pt>
                <c:pt idx="161">
                  <c:v>43739</c:v>
                </c:pt>
                <c:pt idx="162">
                  <c:v>43770</c:v>
                </c:pt>
                <c:pt idx="163">
                  <c:v>43800</c:v>
                </c:pt>
                <c:pt idx="164">
                  <c:v>43831</c:v>
                </c:pt>
                <c:pt idx="165">
                  <c:v>43862</c:v>
                </c:pt>
                <c:pt idx="166">
                  <c:v>43891</c:v>
                </c:pt>
                <c:pt idx="167">
                  <c:v>43922</c:v>
                </c:pt>
                <c:pt idx="168">
                  <c:v>43952</c:v>
                </c:pt>
              </c:numCache>
            </c:numRef>
          </c:cat>
          <c:val>
            <c:numRef>
              <c:f>INFUNE!$AA$132:$AA$300</c:f>
              <c:numCache>
                <c:formatCode>0.0%</c:formatCode>
                <c:ptCount val="169"/>
                <c:pt idx="0">
                  <c:v>9.0678631068547164E-2</c:v>
                </c:pt>
                <c:pt idx="1">
                  <c:v>8.9997776834616697E-2</c:v>
                </c:pt>
                <c:pt idx="2">
                  <c:v>8.8532849657396218E-2</c:v>
                </c:pt>
                <c:pt idx="3">
                  <c:v>8.7679394537147001E-2</c:v>
                </c:pt>
                <c:pt idx="4">
                  <c:v>8.6800443682565287E-2</c:v>
                </c:pt>
                <c:pt idx="5">
                  <c:v>8.5631291227079256E-2</c:v>
                </c:pt>
                <c:pt idx="6">
                  <c:v>8.9027496440103493E-2</c:v>
                </c:pt>
                <c:pt idx="7">
                  <c:v>8.87676417886408E-2</c:v>
                </c:pt>
                <c:pt idx="8">
                  <c:v>8.7414618512509271E-2</c:v>
                </c:pt>
                <c:pt idx="9">
                  <c:v>8.75881608294653E-2</c:v>
                </c:pt>
                <c:pt idx="10">
                  <c:v>8.8217510480490174E-2</c:v>
                </c:pt>
                <c:pt idx="11">
                  <c:v>8.5486077579269279E-2</c:v>
                </c:pt>
                <c:pt idx="12">
                  <c:v>8.4418726561554899E-2</c:v>
                </c:pt>
                <c:pt idx="13">
                  <c:v>8.3678975556718882E-2</c:v>
                </c:pt>
                <c:pt idx="14">
                  <c:v>8.3058946353999352E-2</c:v>
                </c:pt>
                <c:pt idx="15">
                  <c:v>8.362523654225551E-2</c:v>
                </c:pt>
                <c:pt idx="16">
                  <c:v>8.3133911154905787E-2</c:v>
                </c:pt>
                <c:pt idx="17">
                  <c:v>8.2187104676612915E-2</c:v>
                </c:pt>
                <c:pt idx="18">
                  <c:v>7.9811829037835236E-2</c:v>
                </c:pt>
                <c:pt idx="19">
                  <c:v>7.9592327099435353E-2</c:v>
                </c:pt>
                <c:pt idx="20">
                  <c:v>7.7183030595618846E-2</c:v>
                </c:pt>
                <c:pt idx="21">
                  <c:v>7.9285068782006224E-2</c:v>
                </c:pt>
                <c:pt idx="22">
                  <c:v>8.1179708064130177E-2</c:v>
                </c:pt>
                <c:pt idx="23">
                  <c:v>7.9018747506980458E-2</c:v>
                </c:pt>
                <c:pt idx="24">
                  <c:v>7.3743399572735707E-2</c:v>
                </c:pt>
                <c:pt idx="25">
                  <c:v>7.529860483790024E-2</c:v>
                </c:pt>
                <c:pt idx="26">
                  <c:v>7.6166188076065774E-2</c:v>
                </c:pt>
                <c:pt idx="27">
                  <c:v>7.7183234690179972E-2</c:v>
                </c:pt>
                <c:pt idx="28">
                  <c:v>7.6636263405833419E-2</c:v>
                </c:pt>
                <c:pt idx="29">
                  <c:v>7.7097097097097098E-2</c:v>
                </c:pt>
                <c:pt idx="30">
                  <c:v>7.9467939972714868E-2</c:v>
                </c:pt>
                <c:pt idx="31">
                  <c:v>8.3561288261485928E-2</c:v>
                </c:pt>
                <c:pt idx="32">
                  <c:v>8.9515646800877022E-2</c:v>
                </c:pt>
                <c:pt idx="33">
                  <c:v>9.0102307400833609E-2</c:v>
                </c:pt>
                <c:pt idx="34">
                  <c:v>9.0585545282831303E-2</c:v>
                </c:pt>
                <c:pt idx="35">
                  <c:v>9.2075892857142849E-2</c:v>
                </c:pt>
                <c:pt idx="36">
                  <c:v>9.2901733181754709E-2</c:v>
                </c:pt>
                <c:pt idx="37">
                  <c:v>9.4734334993946373E-2</c:v>
                </c:pt>
                <c:pt idx="38">
                  <c:v>9.7523096527556544E-2</c:v>
                </c:pt>
                <c:pt idx="39">
                  <c:v>9.8152447857752373E-2</c:v>
                </c:pt>
                <c:pt idx="40">
                  <c:v>0.10024556400506972</c:v>
                </c:pt>
                <c:pt idx="41">
                  <c:v>0.1018879173290938</c:v>
                </c:pt>
                <c:pt idx="42">
                  <c:v>0.10470487935444217</c:v>
                </c:pt>
                <c:pt idx="43">
                  <c:v>0.10600405035142756</c:v>
                </c:pt>
                <c:pt idx="44">
                  <c:v>0.10973363699376176</c:v>
                </c:pt>
                <c:pt idx="45">
                  <c:v>0.11326021539436172</c:v>
                </c:pt>
                <c:pt idx="46">
                  <c:v>0.11604840309462408</c:v>
                </c:pt>
                <c:pt idx="47">
                  <c:v>0.11922281441412776</c:v>
                </c:pt>
                <c:pt idx="48">
                  <c:v>0.12258307857227936</c:v>
                </c:pt>
                <c:pt idx="49">
                  <c:v>0.12566071606662013</c:v>
                </c:pt>
                <c:pt idx="50">
                  <c:v>0.12780336104299983</c:v>
                </c:pt>
                <c:pt idx="51">
                  <c:v>0.12989398446702735</c:v>
                </c:pt>
                <c:pt idx="52">
                  <c:v>0.13416196309194989</c:v>
                </c:pt>
                <c:pt idx="53">
                  <c:v>0.13921285720011223</c:v>
                </c:pt>
                <c:pt idx="54">
                  <c:v>0.14180670170040163</c:v>
                </c:pt>
                <c:pt idx="55">
                  <c:v>0.14638114943452324</c:v>
                </c:pt>
                <c:pt idx="56">
                  <c:v>0.15045283094983561</c:v>
                </c:pt>
                <c:pt idx="57">
                  <c:v>0.15398094624262323</c:v>
                </c:pt>
                <c:pt idx="58">
                  <c:v>0.1604497194299786</c:v>
                </c:pt>
                <c:pt idx="59">
                  <c:v>0.16449970588831869</c:v>
                </c:pt>
                <c:pt idx="60">
                  <c:v>0.16918808352066753</c:v>
                </c:pt>
                <c:pt idx="61">
                  <c:v>0.17297033924112309</c:v>
                </c:pt>
                <c:pt idx="62">
                  <c:v>0.17837716707071119</c:v>
                </c:pt>
                <c:pt idx="63">
                  <c:v>0.18671034160037436</c:v>
                </c:pt>
                <c:pt idx="64">
                  <c:v>0.19131196999347683</c:v>
                </c:pt>
                <c:pt idx="65">
                  <c:v>0.20155686426344424</c:v>
                </c:pt>
                <c:pt idx="66">
                  <c:v>0.20588535395792093</c:v>
                </c:pt>
                <c:pt idx="67">
                  <c:v>0.21199331212788519</c:v>
                </c:pt>
                <c:pt idx="68">
                  <c:v>0.21463633215878772</c:v>
                </c:pt>
                <c:pt idx="69">
                  <c:v>0.22191993781577923</c:v>
                </c:pt>
                <c:pt idx="70">
                  <c:v>0.22766387997465404</c:v>
                </c:pt>
                <c:pt idx="71">
                  <c:v>0.23430996490655348</c:v>
                </c:pt>
                <c:pt idx="72">
                  <c:v>0.24078995788526802</c:v>
                </c:pt>
                <c:pt idx="73">
                  <c:v>0.24866966844044208</c:v>
                </c:pt>
                <c:pt idx="74">
                  <c:v>0.25157219862789937</c:v>
                </c:pt>
                <c:pt idx="75">
                  <c:v>0.25599492146704073</c:v>
                </c:pt>
                <c:pt idx="76">
                  <c:v>0.25990872461146286</c:v>
                </c:pt>
                <c:pt idx="77">
                  <c:v>0.25971923352802539</c:v>
                </c:pt>
                <c:pt idx="78">
                  <c:v>0.26413271389220078</c:v>
                </c:pt>
                <c:pt idx="79">
                  <c:v>0.26354005965237065</c:v>
                </c:pt>
                <c:pt idx="80">
                  <c:v>0.26669969449261005</c:v>
                </c:pt>
                <c:pt idx="81">
                  <c:v>0.26809101458885942</c:v>
                </c:pt>
                <c:pt idx="82">
                  <c:v>0.27147425977509543</c:v>
                </c:pt>
                <c:pt idx="83">
                  <c:v>0.27545501285347046</c:v>
                </c:pt>
                <c:pt idx="84">
                  <c:v>0.2780080420661924</c:v>
                </c:pt>
                <c:pt idx="85">
                  <c:v>0.27723322762653929</c:v>
                </c:pt>
                <c:pt idx="86">
                  <c:v>0.27865767926556945</c:v>
                </c:pt>
                <c:pt idx="87">
                  <c:v>0.27775134956255565</c:v>
                </c:pt>
                <c:pt idx="88">
                  <c:v>0.27809052479637075</c:v>
                </c:pt>
                <c:pt idx="89">
                  <c:v>0.27632912177671171</c:v>
                </c:pt>
                <c:pt idx="90">
                  <c:v>0.27687825182101977</c:v>
                </c:pt>
                <c:pt idx="91">
                  <c:v>0.27474384925189371</c:v>
                </c:pt>
                <c:pt idx="92">
                  <c:v>0.27010496735267375</c:v>
                </c:pt>
                <c:pt idx="93">
                  <c:v>0.27100124636476941</c:v>
                </c:pt>
                <c:pt idx="94">
                  <c:v>0.26990589750514138</c:v>
                </c:pt>
                <c:pt idx="95">
                  <c:v>0.27068403232172156</c:v>
                </c:pt>
                <c:pt idx="96">
                  <c:v>0.27026075430275665</c:v>
                </c:pt>
                <c:pt idx="97">
                  <c:v>0.26720471379074257</c:v>
                </c:pt>
                <c:pt idx="98">
                  <c:v>0.26360561860696724</c:v>
                </c:pt>
                <c:pt idx="99">
                  <c:v>0.26316339759943125</c:v>
                </c:pt>
                <c:pt idx="100">
                  <c:v>0.26117814052519517</c:v>
                </c:pt>
                <c:pt idx="101">
                  <c:v>0.2600271710732574</c:v>
                </c:pt>
                <c:pt idx="102">
                  <c:v>0.25844109571814811</c:v>
                </c:pt>
                <c:pt idx="103">
                  <c:v>0.25794815871151749</c:v>
                </c:pt>
                <c:pt idx="104">
                  <c:v>0.25676381489606181</c:v>
                </c:pt>
                <c:pt idx="105">
                  <c:v>0.25653806047966632</c:v>
                </c:pt>
                <c:pt idx="106">
                  <c:v>0.25862578032731565</c:v>
                </c:pt>
                <c:pt idx="107">
                  <c:v>0.25293724129280432</c:v>
                </c:pt>
                <c:pt idx="108">
                  <c:v>0.24824147633234028</c:v>
                </c:pt>
                <c:pt idx="109">
                  <c:v>0.25031328320802004</c:v>
                </c:pt>
                <c:pt idx="110">
                  <c:v>0.25010444518716579</c:v>
                </c:pt>
                <c:pt idx="111">
                  <c:v>0.24602023049498387</c:v>
                </c:pt>
                <c:pt idx="112">
                  <c:v>0.24813518356461228</c:v>
                </c:pt>
                <c:pt idx="113">
                  <c:v>0.24577329890896979</c:v>
                </c:pt>
                <c:pt idx="114">
                  <c:v>0.24298329256664319</c:v>
                </c:pt>
                <c:pt idx="115">
                  <c:v>0.24041558441558442</c:v>
                </c:pt>
                <c:pt idx="116">
                  <c:v>0.24279620258458448</c:v>
                </c:pt>
                <c:pt idx="117">
                  <c:v>0.23789469316625869</c:v>
                </c:pt>
                <c:pt idx="118">
                  <c:v>0.23785033107067002</c:v>
                </c:pt>
                <c:pt idx="119">
                  <c:v>0.23563278332881371</c:v>
                </c:pt>
                <c:pt idx="120">
                  <c:v>0.23591857125015608</c:v>
                </c:pt>
                <c:pt idx="121">
                  <c:v>0.2350877192982456</c:v>
                </c:pt>
                <c:pt idx="122">
                  <c:v>0.23503205928886667</c:v>
                </c:pt>
                <c:pt idx="123">
                  <c:v>0.23458486911976009</c:v>
                </c:pt>
                <c:pt idx="124">
                  <c:v>0.23039844428813769</c:v>
                </c:pt>
                <c:pt idx="125">
                  <c:v>0.23269769581399238</c:v>
                </c:pt>
                <c:pt idx="126">
                  <c:v>0.23296772171732996</c:v>
                </c:pt>
                <c:pt idx="127">
                  <c:v>0.23296593186372747</c:v>
                </c:pt>
                <c:pt idx="128">
                  <c:v>0.23058369512783408</c:v>
                </c:pt>
                <c:pt idx="129">
                  <c:v>0.22416954945192347</c:v>
                </c:pt>
                <c:pt idx="130">
                  <c:v>0.22028344221577509</c:v>
                </c:pt>
                <c:pt idx="131">
                  <c:v>0.21794844994460355</c:v>
                </c:pt>
                <c:pt idx="132">
                  <c:v>0.21731585439795945</c:v>
                </c:pt>
                <c:pt idx="133">
                  <c:v>0.21387476725454507</c:v>
                </c:pt>
                <c:pt idx="134">
                  <c:v>0.21159128556750748</c:v>
                </c:pt>
                <c:pt idx="135">
                  <c:v>0.20908308312511811</c:v>
                </c:pt>
                <c:pt idx="136">
                  <c:v>0.20933548617081507</c:v>
                </c:pt>
                <c:pt idx="137">
                  <c:v>0.2098980405320354</c:v>
                </c:pt>
                <c:pt idx="138">
                  <c:v>0.20937716918028651</c:v>
                </c:pt>
                <c:pt idx="139">
                  <c:v>0.20815604330791593</c:v>
                </c:pt>
                <c:pt idx="140">
                  <c:v>0.20430423908703052</c:v>
                </c:pt>
                <c:pt idx="141">
                  <c:v>0.20494871523739031</c:v>
                </c:pt>
                <c:pt idx="142">
                  <c:v>0.20070808395852652</c:v>
                </c:pt>
                <c:pt idx="143">
                  <c:v>0.19821661958767231</c:v>
                </c:pt>
                <c:pt idx="144">
                  <c:v>0.19458377239199157</c:v>
                </c:pt>
                <c:pt idx="145">
                  <c:v>0.19329679595278246</c:v>
                </c:pt>
                <c:pt idx="146">
                  <c:v>0.19150997031016401</c:v>
                </c:pt>
                <c:pt idx="147">
                  <c:v>0.1903001626497117</c:v>
                </c:pt>
                <c:pt idx="148">
                  <c:v>0.1883519729900823</c:v>
                </c:pt>
                <c:pt idx="149">
                  <c:v>0.18574326894627835</c:v>
                </c:pt>
                <c:pt idx="150">
                  <c:v>0.18517891887319177</c:v>
                </c:pt>
                <c:pt idx="151">
                  <c:v>0.18414603228259951</c:v>
                </c:pt>
                <c:pt idx="152">
                  <c:v>0.18546461252351062</c:v>
                </c:pt>
                <c:pt idx="153">
                  <c:v>0.18404623302117609</c:v>
                </c:pt>
                <c:pt idx="154">
                  <c:v>0.18113677631856764</c:v>
                </c:pt>
                <c:pt idx="155">
                  <c:v>0.17563291139240506</c:v>
                </c:pt>
                <c:pt idx="156">
                  <c:v>0.17241888527910215</c:v>
                </c:pt>
                <c:pt idx="157">
                  <c:v>0.17149328930098648</c:v>
                </c:pt>
                <c:pt idx="158">
                  <c:v>0.17082785808147175</c:v>
                </c:pt>
                <c:pt idx="159">
                  <c:v>0.16945486928312448</c:v>
                </c:pt>
                <c:pt idx="160">
                  <c:v>0.16884714064587264</c:v>
                </c:pt>
                <c:pt idx="161">
                  <c:v>0.16686161502307478</c:v>
                </c:pt>
                <c:pt idx="162">
                  <c:v>0.16652475626889179</c:v>
                </c:pt>
                <c:pt idx="163">
                  <c:v>0.16424098651450064</c:v>
                </c:pt>
                <c:pt idx="164">
                  <c:v>0.16156179247298047</c:v>
                </c:pt>
                <c:pt idx="165">
                  <c:v>0.15886798172487712</c:v>
                </c:pt>
                <c:pt idx="166">
                  <c:v>0.14515063424947144</c:v>
                </c:pt>
                <c:pt idx="167">
                  <c:v>0.1566120218579235</c:v>
                </c:pt>
                <c:pt idx="168">
                  <c:v>0.17018578262320613</c:v>
                </c:pt>
              </c:numCache>
            </c:numRef>
          </c:val>
          <c:smooth val="0"/>
          <c:extLst>
            <c:ext xmlns:c16="http://schemas.microsoft.com/office/drawing/2014/chart" uri="{C3380CC4-5D6E-409C-BE32-E72D297353CC}">
              <c16:uniqueId val="{00000001-D147-4AE4-9DEC-D8D9B0822D71}"/>
            </c:ext>
          </c:extLst>
        </c:ser>
        <c:dLbls>
          <c:showLegendKey val="0"/>
          <c:showVal val="0"/>
          <c:showCatName val="0"/>
          <c:showSerName val="0"/>
          <c:showPercent val="0"/>
          <c:showBubbleSize val="0"/>
        </c:dLbls>
        <c:marker val="1"/>
        <c:smooth val="0"/>
        <c:axId val="-166252816"/>
        <c:axId val="-166256080"/>
      </c:lineChart>
      <c:lineChart>
        <c:grouping val="standard"/>
        <c:varyColors val="0"/>
        <c:ser>
          <c:idx val="1"/>
          <c:order val="1"/>
          <c:tx>
            <c:v>Ποσοστό Ανεργίας, ΠΜ YoY (ΔΑ)</c:v>
          </c:tx>
          <c:spPr>
            <a:ln w="19050" cap="rnd">
              <a:solidFill>
                <a:srgbClr val="92D050"/>
              </a:solidFill>
              <a:prstDash val="sysDash"/>
              <a:round/>
            </a:ln>
            <a:effectLst/>
          </c:spPr>
          <c:marker>
            <c:symbol val="none"/>
          </c:marker>
          <c:dLbls>
            <c:dLbl>
              <c:idx val="168"/>
              <c:layout>
                <c:manualLayout>
                  <c:x val="-0.12054146379532535"/>
                  <c:y val="1.326699834162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47-4AE4-9DEC-D8D9B0822D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INFUNE!$A$132:$A$300</c:f>
              <c:numCache>
                <c:formatCode>mmm\-yy</c:formatCode>
                <c:ptCount val="169"/>
                <c:pt idx="0">
                  <c:v>38838</c:v>
                </c:pt>
                <c:pt idx="1">
                  <c:v>38869</c:v>
                </c:pt>
                <c:pt idx="2">
                  <c:v>38899</c:v>
                </c:pt>
                <c:pt idx="3">
                  <c:v>38930</c:v>
                </c:pt>
                <c:pt idx="4">
                  <c:v>38961</c:v>
                </c:pt>
                <c:pt idx="5">
                  <c:v>38991</c:v>
                </c:pt>
                <c:pt idx="6">
                  <c:v>39022</c:v>
                </c:pt>
                <c:pt idx="7">
                  <c:v>39052</c:v>
                </c:pt>
                <c:pt idx="8">
                  <c:v>39083</c:v>
                </c:pt>
                <c:pt idx="9">
                  <c:v>39114</c:v>
                </c:pt>
                <c:pt idx="10">
                  <c:v>39142</c:v>
                </c:pt>
                <c:pt idx="11">
                  <c:v>39173</c:v>
                </c:pt>
                <c:pt idx="12">
                  <c:v>39203</c:v>
                </c:pt>
                <c:pt idx="13">
                  <c:v>39234</c:v>
                </c:pt>
                <c:pt idx="14">
                  <c:v>39264</c:v>
                </c:pt>
                <c:pt idx="15">
                  <c:v>39295</c:v>
                </c:pt>
                <c:pt idx="16">
                  <c:v>39326</c:v>
                </c:pt>
                <c:pt idx="17">
                  <c:v>39356</c:v>
                </c:pt>
                <c:pt idx="18">
                  <c:v>39387</c:v>
                </c:pt>
                <c:pt idx="19">
                  <c:v>39417</c:v>
                </c:pt>
                <c:pt idx="20">
                  <c:v>39448</c:v>
                </c:pt>
                <c:pt idx="21">
                  <c:v>39479</c:v>
                </c:pt>
                <c:pt idx="22">
                  <c:v>39508</c:v>
                </c:pt>
                <c:pt idx="23">
                  <c:v>39539</c:v>
                </c:pt>
                <c:pt idx="24">
                  <c:v>39569</c:v>
                </c:pt>
                <c:pt idx="25">
                  <c:v>39600</c:v>
                </c:pt>
                <c:pt idx="26">
                  <c:v>39630</c:v>
                </c:pt>
                <c:pt idx="27">
                  <c:v>39661</c:v>
                </c:pt>
                <c:pt idx="28">
                  <c:v>39692</c:v>
                </c:pt>
                <c:pt idx="29">
                  <c:v>39722</c:v>
                </c:pt>
                <c:pt idx="30">
                  <c:v>39753</c:v>
                </c:pt>
                <c:pt idx="31">
                  <c:v>39783</c:v>
                </c:pt>
                <c:pt idx="32">
                  <c:v>39814</c:v>
                </c:pt>
                <c:pt idx="33">
                  <c:v>39845</c:v>
                </c:pt>
                <c:pt idx="34">
                  <c:v>39873</c:v>
                </c:pt>
                <c:pt idx="35">
                  <c:v>39904</c:v>
                </c:pt>
                <c:pt idx="36">
                  <c:v>39934</c:v>
                </c:pt>
                <c:pt idx="37">
                  <c:v>39965</c:v>
                </c:pt>
                <c:pt idx="38">
                  <c:v>39995</c:v>
                </c:pt>
                <c:pt idx="39">
                  <c:v>40026</c:v>
                </c:pt>
                <c:pt idx="40">
                  <c:v>40057</c:v>
                </c:pt>
                <c:pt idx="41">
                  <c:v>40087</c:v>
                </c:pt>
                <c:pt idx="42">
                  <c:v>40118</c:v>
                </c:pt>
                <c:pt idx="43">
                  <c:v>40148</c:v>
                </c:pt>
                <c:pt idx="44">
                  <c:v>40179</c:v>
                </c:pt>
                <c:pt idx="45">
                  <c:v>40210</c:v>
                </c:pt>
                <c:pt idx="46">
                  <c:v>40238</c:v>
                </c:pt>
                <c:pt idx="47">
                  <c:v>40269</c:v>
                </c:pt>
                <c:pt idx="48">
                  <c:v>40299</c:v>
                </c:pt>
                <c:pt idx="49">
                  <c:v>40330</c:v>
                </c:pt>
                <c:pt idx="50">
                  <c:v>40360</c:v>
                </c:pt>
                <c:pt idx="51">
                  <c:v>40391</c:v>
                </c:pt>
                <c:pt idx="52">
                  <c:v>40422</c:v>
                </c:pt>
                <c:pt idx="53">
                  <c:v>40452</c:v>
                </c:pt>
                <c:pt idx="54">
                  <c:v>40483</c:v>
                </c:pt>
                <c:pt idx="55">
                  <c:v>40513</c:v>
                </c:pt>
                <c:pt idx="56">
                  <c:v>40544</c:v>
                </c:pt>
                <c:pt idx="57">
                  <c:v>40575</c:v>
                </c:pt>
                <c:pt idx="58">
                  <c:v>40603</c:v>
                </c:pt>
                <c:pt idx="59">
                  <c:v>40634</c:v>
                </c:pt>
                <c:pt idx="60">
                  <c:v>40664</c:v>
                </c:pt>
                <c:pt idx="61">
                  <c:v>40695</c:v>
                </c:pt>
                <c:pt idx="62">
                  <c:v>40725</c:v>
                </c:pt>
                <c:pt idx="63">
                  <c:v>40756</c:v>
                </c:pt>
                <c:pt idx="64">
                  <c:v>40787</c:v>
                </c:pt>
                <c:pt idx="65">
                  <c:v>40817</c:v>
                </c:pt>
                <c:pt idx="66">
                  <c:v>40848</c:v>
                </c:pt>
                <c:pt idx="67">
                  <c:v>40878</c:v>
                </c:pt>
                <c:pt idx="68">
                  <c:v>40909</c:v>
                </c:pt>
                <c:pt idx="69">
                  <c:v>40940</c:v>
                </c:pt>
                <c:pt idx="70">
                  <c:v>40969</c:v>
                </c:pt>
                <c:pt idx="71">
                  <c:v>41000</c:v>
                </c:pt>
                <c:pt idx="72">
                  <c:v>41030</c:v>
                </c:pt>
                <c:pt idx="73">
                  <c:v>41061</c:v>
                </c:pt>
                <c:pt idx="74">
                  <c:v>41091</c:v>
                </c:pt>
                <c:pt idx="75">
                  <c:v>41122</c:v>
                </c:pt>
                <c:pt idx="76">
                  <c:v>41153</c:v>
                </c:pt>
                <c:pt idx="77">
                  <c:v>41183</c:v>
                </c:pt>
                <c:pt idx="78">
                  <c:v>41214</c:v>
                </c:pt>
                <c:pt idx="79">
                  <c:v>41244</c:v>
                </c:pt>
                <c:pt idx="80">
                  <c:v>41275</c:v>
                </c:pt>
                <c:pt idx="81">
                  <c:v>41306</c:v>
                </c:pt>
                <c:pt idx="82">
                  <c:v>41334</c:v>
                </c:pt>
                <c:pt idx="83">
                  <c:v>41365</c:v>
                </c:pt>
                <c:pt idx="84">
                  <c:v>41395</c:v>
                </c:pt>
                <c:pt idx="85">
                  <c:v>41426</c:v>
                </c:pt>
                <c:pt idx="86">
                  <c:v>41456</c:v>
                </c:pt>
                <c:pt idx="87">
                  <c:v>41487</c:v>
                </c:pt>
                <c:pt idx="88">
                  <c:v>41518</c:v>
                </c:pt>
                <c:pt idx="89">
                  <c:v>41548</c:v>
                </c:pt>
                <c:pt idx="90">
                  <c:v>41579</c:v>
                </c:pt>
                <c:pt idx="91">
                  <c:v>41609</c:v>
                </c:pt>
                <c:pt idx="92">
                  <c:v>41640</c:v>
                </c:pt>
                <c:pt idx="93">
                  <c:v>41671</c:v>
                </c:pt>
                <c:pt idx="94">
                  <c:v>41699</c:v>
                </c:pt>
                <c:pt idx="95">
                  <c:v>41730</c:v>
                </c:pt>
                <c:pt idx="96">
                  <c:v>41760</c:v>
                </c:pt>
                <c:pt idx="97">
                  <c:v>41791</c:v>
                </c:pt>
                <c:pt idx="98">
                  <c:v>41821</c:v>
                </c:pt>
                <c:pt idx="99">
                  <c:v>41852</c:v>
                </c:pt>
                <c:pt idx="100">
                  <c:v>41883</c:v>
                </c:pt>
                <c:pt idx="101">
                  <c:v>41913</c:v>
                </c:pt>
                <c:pt idx="102">
                  <c:v>41944</c:v>
                </c:pt>
                <c:pt idx="103">
                  <c:v>41974</c:v>
                </c:pt>
                <c:pt idx="104">
                  <c:v>42005</c:v>
                </c:pt>
                <c:pt idx="105">
                  <c:v>42036</c:v>
                </c:pt>
                <c:pt idx="106">
                  <c:v>42064</c:v>
                </c:pt>
                <c:pt idx="107">
                  <c:v>42095</c:v>
                </c:pt>
                <c:pt idx="108">
                  <c:v>42125</c:v>
                </c:pt>
                <c:pt idx="109">
                  <c:v>42156</c:v>
                </c:pt>
                <c:pt idx="110">
                  <c:v>42186</c:v>
                </c:pt>
                <c:pt idx="111">
                  <c:v>42217</c:v>
                </c:pt>
                <c:pt idx="112">
                  <c:v>42248</c:v>
                </c:pt>
                <c:pt idx="113">
                  <c:v>42278</c:v>
                </c:pt>
                <c:pt idx="114">
                  <c:v>42309</c:v>
                </c:pt>
                <c:pt idx="115">
                  <c:v>42339</c:v>
                </c:pt>
                <c:pt idx="116">
                  <c:v>42370</c:v>
                </c:pt>
                <c:pt idx="117">
                  <c:v>42401</c:v>
                </c:pt>
                <c:pt idx="118">
                  <c:v>42430</c:v>
                </c:pt>
                <c:pt idx="119">
                  <c:v>42461</c:v>
                </c:pt>
                <c:pt idx="120">
                  <c:v>42491</c:v>
                </c:pt>
                <c:pt idx="121">
                  <c:v>42522</c:v>
                </c:pt>
                <c:pt idx="122">
                  <c:v>42552</c:v>
                </c:pt>
                <c:pt idx="123">
                  <c:v>42583</c:v>
                </c:pt>
                <c:pt idx="124">
                  <c:v>42614</c:v>
                </c:pt>
                <c:pt idx="125">
                  <c:v>42644</c:v>
                </c:pt>
                <c:pt idx="126">
                  <c:v>42675</c:v>
                </c:pt>
                <c:pt idx="127">
                  <c:v>42705</c:v>
                </c:pt>
                <c:pt idx="128">
                  <c:v>42736</c:v>
                </c:pt>
                <c:pt idx="129">
                  <c:v>42767</c:v>
                </c:pt>
                <c:pt idx="130">
                  <c:v>42795</c:v>
                </c:pt>
                <c:pt idx="131">
                  <c:v>42826</c:v>
                </c:pt>
                <c:pt idx="132">
                  <c:v>42856</c:v>
                </c:pt>
                <c:pt idx="133">
                  <c:v>42887</c:v>
                </c:pt>
                <c:pt idx="134">
                  <c:v>42917</c:v>
                </c:pt>
                <c:pt idx="135">
                  <c:v>42948</c:v>
                </c:pt>
                <c:pt idx="136">
                  <c:v>42979</c:v>
                </c:pt>
                <c:pt idx="137">
                  <c:v>43009</c:v>
                </c:pt>
                <c:pt idx="138">
                  <c:v>43040</c:v>
                </c:pt>
                <c:pt idx="139">
                  <c:v>43070</c:v>
                </c:pt>
                <c:pt idx="140">
                  <c:v>43101</c:v>
                </c:pt>
                <c:pt idx="141">
                  <c:v>43132</c:v>
                </c:pt>
                <c:pt idx="142">
                  <c:v>43160</c:v>
                </c:pt>
                <c:pt idx="143">
                  <c:v>43191</c:v>
                </c:pt>
                <c:pt idx="144">
                  <c:v>43221</c:v>
                </c:pt>
                <c:pt idx="145">
                  <c:v>43252</c:v>
                </c:pt>
                <c:pt idx="146">
                  <c:v>43282</c:v>
                </c:pt>
                <c:pt idx="147">
                  <c:v>43313</c:v>
                </c:pt>
                <c:pt idx="148">
                  <c:v>43344</c:v>
                </c:pt>
                <c:pt idx="149">
                  <c:v>43374</c:v>
                </c:pt>
                <c:pt idx="150">
                  <c:v>43405</c:v>
                </c:pt>
                <c:pt idx="151">
                  <c:v>43435</c:v>
                </c:pt>
                <c:pt idx="152">
                  <c:v>43466</c:v>
                </c:pt>
                <c:pt idx="153">
                  <c:v>43497</c:v>
                </c:pt>
                <c:pt idx="154">
                  <c:v>43525</c:v>
                </c:pt>
                <c:pt idx="155">
                  <c:v>43556</c:v>
                </c:pt>
                <c:pt idx="156">
                  <c:v>43586</c:v>
                </c:pt>
                <c:pt idx="157">
                  <c:v>43617</c:v>
                </c:pt>
                <c:pt idx="158">
                  <c:v>43647</c:v>
                </c:pt>
                <c:pt idx="159">
                  <c:v>43678</c:v>
                </c:pt>
                <c:pt idx="160">
                  <c:v>43709</c:v>
                </c:pt>
                <c:pt idx="161">
                  <c:v>43739</c:v>
                </c:pt>
                <c:pt idx="162">
                  <c:v>43770</c:v>
                </c:pt>
                <c:pt idx="163">
                  <c:v>43800</c:v>
                </c:pt>
                <c:pt idx="164">
                  <c:v>43831</c:v>
                </c:pt>
                <c:pt idx="165">
                  <c:v>43862</c:v>
                </c:pt>
                <c:pt idx="166">
                  <c:v>43891</c:v>
                </c:pt>
                <c:pt idx="167">
                  <c:v>43922</c:v>
                </c:pt>
                <c:pt idx="168">
                  <c:v>43952</c:v>
                </c:pt>
              </c:numCache>
            </c:numRef>
          </c:cat>
          <c:val>
            <c:numRef>
              <c:f>INFUNE!$AE$132:$AE$300</c:f>
              <c:numCache>
                <c:formatCode>0.0%</c:formatCode>
                <c:ptCount val="169"/>
                <c:pt idx="0">
                  <c:v>-9.8160370577959483E-3</c:v>
                </c:pt>
                <c:pt idx="1">
                  <c:v>-1.0966984006248542E-2</c:v>
                </c:pt>
                <c:pt idx="2">
                  <c:v>-1.3248733882232841E-2</c:v>
                </c:pt>
                <c:pt idx="3">
                  <c:v>-1.4295689024080585E-2</c:v>
                </c:pt>
                <c:pt idx="4">
                  <c:v>-1.4846129664792901E-2</c:v>
                </c:pt>
                <c:pt idx="5">
                  <c:v>-1.4629995763259199E-2</c:v>
                </c:pt>
                <c:pt idx="6">
                  <c:v>-7.8229449829555625E-3</c:v>
                </c:pt>
                <c:pt idx="7">
                  <c:v>-6.9882191652799741E-3</c:v>
                </c:pt>
                <c:pt idx="8">
                  <c:v>-6.811103272267624E-3</c:v>
                </c:pt>
                <c:pt idx="9">
                  <c:v>-6.7037466849855648E-3</c:v>
                </c:pt>
                <c:pt idx="10">
                  <c:v>-4.0057393486143261E-3</c:v>
                </c:pt>
                <c:pt idx="11">
                  <c:v>-6.6597595330107895E-3</c:v>
                </c:pt>
                <c:pt idx="12">
                  <c:v>-6.2599045069922643E-3</c:v>
                </c:pt>
                <c:pt idx="13">
                  <c:v>-6.3188012778978148E-3</c:v>
                </c:pt>
                <c:pt idx="14">
                  <c:v>-5.4739033033968654E-3</c:v>
                </c:pt>
                <c:pt idx="15">
                  <c:v>-4.0541579948914913E-3</c:v>
                </c:pt>
                <c:pt idx="16">
                  <c:v>-3.6665325276594996E-3</c:v>
                </c:pt>
                <c:pt idx="17">
                  <c:v>-3.444186550466341E-3</c:v>
                </c:pt>
                <c:pt idx="18">
                  <c:v>-9.2156674022682572E-3</c:v>
                </c:pt>
                <c:pt idx="19">
                  <c:v>-9.1753146892054466E-3</c:v>
                </c:pt>
                <c:pt idx="20">
                  <c:v>-1.0231587916890425E-2</c:v>
                </c:pt>
                <c:pt idx="21">
                  <c:v>-8.3030920474590764E-3</c:v>
                </c:pt>
                <c:pt idx="22">
                  <c:v>-7.0378024163599978E-3</c:v>
                </c:pt>
                <c:pt idx="23">
                  <c:v>-6.4673300722888211E-3</c:v>
                </c:pt>
                <c:pt idx="24">
                  <c:v>-1.0675326988819192E-2</c:v>
                </c:pt>
                <c:pt idx="25">
                  <c:v>-8.3803707188186416E-3</c:v>
                </c:pt>
                <c:pt idx="26">
                  <c:v>-6.8927582779335778E-3</c:v>
                </c:pt>
                <c:pt idx="27">
                  <c:v>-6.4420018520755379E-3</c:v>
                </c:pt>
                <c:pt idx="28">
                  <c:v>-6.4976477490723689E-3</c:v>
                </c:pt>
                <c:pt idx="29">
                  <c:v>-5.0900075795158178E-3</c:v>
                </c:pt>
                <c:pt idx="30">
                  <c:v>-3.4388906512036743E-4</c:v>
                </c:pt>
                <c:pt idx="31">
                  <c:v>3.9689611620505744E-3</c:v>
                </c:pt>
                <c:pt idx="32">
                  <c:v>1.2332616205258176E-2</c:v>
                </c:pt>
                <c:pt idx="33">
                  <c:v>1.0817238618827385E-2</c:v>
                </c:pt>
                <c:pt idx="34">
                  <c:v>9.4058372187011269E-3</c:v>
                </c:pt>
                <c:pt idx="35">
                  <c:v>1.3057145350162391E-2</c:v>
                </c:pt>
                <c:pt idx="36">
                  <c:v>1.9158333609019002E-2</c:v>
                </c:pt>
                <c:pt idx="37">
                  <c:v>1.9435730156046133E-2</c:v>
                </c:pt>
                <c:pt idx="38">
                  <c:v>2.1356908451490769E-2</c:v>
                </c:pt>
                <c:pt idx="39">
                  <c:v>2.0969213167572401E-2</c:v>
                </c:pt>
                <c:pt idx="40">
                  <c:v>2.3609300599236299E-2</c:v>
                </c:pt>
                <c:pt idx="41">
                  <c:v>2.4790820231996705E-2</c:v>
                </c:pt>
                <c:pt idx="42">
                  <c:v>2.5236939381727302E-2</c:v>
                </c:pt>
                <c:pt idx="43">
                  <c:v>2.2442762089941629E-2</c:v>
                </c:pt>
                <c:pt idx="44">
                  <c:v>2.0217990192884741E-2</c:v>
                </c:pt>
                <c:pt idx="45">
                  <c:v>2.3157907993528112E-2</c:v>
                </c:pt>
                <c:pt idx="46">
                  <c:v>2.5462857811792777E-2</c:v>
                </c:pt>
                <c:pt idx="47">
                  <c:v>2.7146921556984907E-2</c:v>
                </c:pt>
                <c:pt idx="48">
                  <c:v>2.9681345390524652E-2</c:v>
                </c:pt>
                <c:pt idx="49">
                  <c:v>3.0926381072673759E-2</c:v>
                </c:pt>
                <c:pt idx="50">
                  <c:v>3.0280264515443286E-2</c:v>
                </c:pt>
                <c:pt idx="51">
                  <c:v>3.1741536609274978E-2</c:v>
                </c:pt>
                <c:pt idx="52">
                  <c:v>3.391639908688017E-2</c:v>
                </c:pt>
                <c:pt idx="53">
                  <c:v>3.7324939871018425E-2</c:v>
                </c:pt>
                <c:pt idx="54">
                  <c:v>3.7101822345959462E-2</c:v>
                </c:pt>
                <c:pt idx="55">
                  <c:v>4.0377099083095683E-2</c:v>
                </c:pt>
                <c:pt idx="56">
                  <c:v>4.0719193956073846E-2</c:v>
                </c:pt>
                <c:pt idx="57">
                  <c:v>4.0720730848261513E-2</c:v>
                </c:pt>
                <c:pt idx="58">
                  <c:v>4.4401316335354518E-2</c:v>
                </c:pt>
                <c:pt idx="59">
                  <c:v>4.5276891474190936E-2</c:v>
                </c:pt>
                <c:pt idx="60">
                  <c:v>4.6605004948388165E-2</c:v>
                </c:pt>
                <c:pt idx="61">
                  <c:v>4.7309623174502963E-2</c:v>
                </c:pt>
                <c:pt idx="62">
                  <c:v>5.057380602771136E-2</c:v>
                </c:pt>
                <c:pt idx="63">
                  <c:v>5.6816357133347012E-2</c:v>
                </c:pt>
                <c:pt idx="64">
                  <c:v>5.715000690152694E-2</c:v>
                </c:pt>
                <c:pt idx="65">
                  <c:v>6.2344007063332013E-2</c:v>
                </c:pt>
                <c:pt idx="66">
                  <c:v>6.4078652257519297E-2</c:v>
                </c:pt>
                <c:pt idx="67">
                  <c:v>6.5612162693361953E-2</c:v>
                </c:pt>
                <c:pt idx="68">
                  <c:v>6.418350120895211E-2</c:v>
                </c:pt>
                <c:pt idx="69">
                  <c:v>6.7938991573155999E-2</c:v>
                </c:pt>
                <c:pt idx="70">
                  <c:v>6.7214160544675439E-2</c:v>
                </c:pt>
                <c:pt idx="71">
                  <c:v>6.9810259018234788E-2</c:v>
                </c:pt>
                <c:pt idx="72">
                  <c:v>7.1601874364600498E-2</c:v>
                </c:pt>
                <c:pt idx="73">
                  <c:v>7.5699329199318988E-2</c:v>
                </c:pt>
                <c:pt idx="74">
                  <c:v>7.3195031557188178E-2</c:v>
                </c:pt>
                <c:pt idx="75">
                  <c:v>6.9284579866666363E-2</c:v>
                </c:pt>
                <c:pt idx="76">
                  <c:v>6.8596754617986033E-2</c:v>
                </c:pt>
                <c:pt idx="77">
                  <c:v>5.8162369264581154E-2</c:v>
                </c:pt>
                <c:pt idx="78">
                  <c:v>5.8247359934279846E-2</c:v>
                </c:pt>
                <c:pt idx="79">
                  <c:v>5.1546747524485459E-2</c:v>
                </c:pt>
                <c:pt idx="80">
                  <c:v>5.2063362333822333E-2</c:v>
                </c:pt>
                <c:pt idx="81">
                  <c:v>4.6171076773080189E-2</c:v>
                </c:pt>
                <c:pt idx="82">
                  <c:v>4.381037980044139E-2</c:v>
                </c:pt>
                <c:pt idx="83">
                  <c:v>4.1145047946916979E-2</c:v>
                </c:pt>
                <c:pt idx="84">
                  <c:v>3.7218084180924371E-2</c:v>
                </c:pt>
                <c:pt idx="85">
                  <c:v>2.8563559186097209E-2</c:v>
                </c:pt>
                <c:pt idx="86">
                  <c:v>2.7085480637670079E-2</c:v>
                </c:pt>
                <c:pt idx="87">
                  <c:v>2.1756428095514924E-2</c:v>
                </c:pt>
                <c:pt idx="88">
                  <c:v>1.8181800184907893E-2</c:v>
                </c:pt>
                <c:pt idx="89">
                  <c:v>1.6609888248686311E-2</c:v>
                </c:pt>
                <c:pt idx="90">
                  <c:v>1.2745537928818995E-2</c:v>
                </c:pt>
                <c:pt idx="91">
                  <c:v>1.1203789599523062E-2</c:v>
                </c:pt>
                <c:pt idx="92">
                  <c:v>3.4052728600637017E-3</c:v>
                </c:pt>
                <c:pt idx="93">
                  <c:v>2.9102317759099883E-3</c:v>
                </c:pt>
                <c:pt idx="94">
                  <c:v>-1.5683622699540489E-3</c:v>
                </c:pt>
                <c:pt idx="95">
                  <c:v>-4.7709805317489029E-3</c:v>
                </c:pt>
                <c:pt idx="96">
                  <c:v>-7.7472877634357507E-3</c:v>
                </c:pt>
                <c:pt idx="97">
                  <c:v>-1.0028513835796726E-2</c:v>
                </c:pt>
                <c:pt idx="98">
                  <c:v>-1.5052060658602207E-2</c:v>
                </c:pt>
                <c:pt idx="99">
                  <c:v>-1.4587951963124401E-2</c:v>
                </c:pt>
                <c:pt idx="100">
                  <c:v>-1.6912384271175585E-2</c:v>
                </c:pt>
                <c:pt idx="101">
                  <c:v>-1.6301950703454304E-2</c:v>
                </c:pt>
                <c:pt idx="102">
                  <c:v>-1.8437156102871666E-2</c:v>
                </c:pt>
                <c:pt idx="103">
                  <c:v>-1.6795690540376218E-2</c:v>
                </c:pt>
                <c:pt idx="104">
                  <c:v>-1.3341152456611938E-2</c:v>
                </c:pt>
                <c:pt idx="105">
                  <c:v>-1.4463185885103091E-2</c:v>
                </c:pt>
                <c:pt idx="106">
                  <c:v>-1.1280117177825733E-2</c:v>
                </c:pt>
                <c:pt idx="107">
                  <c:v>-1.7746791028917241E-2</c:v>
                </c:pt>
                <c:pt idx="108">
                  <c:v>-2.2019277970416362E-2</c:v>
                </c:pt>
                <c:pt idx="109">
                  <c:v>-1.6891430582722522E-2</c:v>
                </c:pt>
                <c:pt idx="110">
                  <c:v>-1.3501173419801449E-2</c:v>
                </c:pt>
                <c:pt idx="111">
                  <c:v>-1.7143167104447382E-2</c:v>
                </c:pt>
                <c:pt idx="112">
                  <c:v>-1.3042956960582885E-2</c:v>
                </c:pt>
                <c:pt idx="113">
                  <c:v>-1.4253872164287612E-2</c:v>
                </c:pt>
                <c:pt idx="114">
                  <c:v>-1.5457803151504912E-2</c:v>
                </c:pt>
                <c:pt idx="115">
                  <c:v>-1.7532574295933079E-2</c:v>
                </c:pt>
                <c:pt idx="116">
                  <c:v>-1.3967612311477334E-2</c:v>
                </c:pt>
                <c:pt idx="117">
                  <c:v>-1.8643367313407627E-2</c:v>
                </c:pt>
                <c:pt idx="118">
                  <c:v>-2.0775449256645623E-2</c:v>
                </c:pt>
                <c:pt idx="119">
                  <c:v>-1.7304457963990605E-2</c:v>
                </c:pt>
                <c:pt idx="120">
                  <c:v>-1.2322905082184199E-2</c:v>
                </c:pt>
                <c:pt idx="121">
                  <c:v>-1.5225563909774448E-2</c:v>
                </c:pt>
                <c:pt idx="122">
                  <c:v>-1.5072385898299123E-2</c:v>
                </c:pt>
                <c:pt idx="123">
                  <c:v>-1.1435361375223774E-2</c:v>
                </c:pt>
                <c:pt idx="124">
                  <c:v>-1.7736739276474595E-2</c:v>
                </c:pt>
                <c:pt idx="125">
                  <c:v>-1.3075603094977406E-2</c:v>
                </c:pt>
                <c:pt idx="126">
                  <c:v>-1.0015570849313232E-2</c:v>
                </c:pt>
                <c:pt idx="127">
                  <c:v>-7.4496525518569501E-3</c:v>
                </c:pt>
                <c:pt idx="128">
                  <c:v>-1.2212507456750399E-2</c:v>
                </c:pt>
                <c:pt idx="129">
                  <c:v>-1.3725143714335225E-2</c:v>
                </c:pt>
                <c:pt idx="130">
                  <c:v>-1.7566888854894935E-2</c:v>
                </c:pt>
                <c:pt idx="131">
                  <c:v>-1.768433338421016E-2</c:v>
                </c:pt>
                <c:pt idx="132">
                  <c:v>-1.8602716852196638E-2</c:v>
                </c:pt>
                <c:pt idx="133">
                  <c:v>-2.1212952043700523E-2</c:v>
                </c:pt>
                <c:pt idx="134">
                  <c:v>-2.3440773721359193E-2</c:v>
                </c:pt>
                <c:pt idx="135">
                  <c:v>-2.5501785994641979E-2</c:v>
                </c:pt>
                <c:pt idx="136">
                  <c:v>-2.1062958117322617E-2</c:v>
                </c:pt>
                <c:pt idx="137">
                  <c:v>-2.2799655281956988E-2</c:v>
                </c:pt>
                <c:pt idx="138">
                  <c:v>-2.3590552537043452E-2</c:v>
                </c:pt>
                <c:pt idx="139">
                  <c:v>-2.4809888555811538E-2</c:v>
                </c:pt>
                <c:pt idx="140">
                  <c:v>-2.6279456040803562E-2</c:v>
                </c:pt>
                <c:pt idx="141">
                  <c:v>-1.9220834214533161E-2</c:v>
                </c:pt>
                <c:pt idx="142">
                  <c:v>-1.9575358257248571E-2</c:v>
                </c:pt>
                <c:pt idx="143">
                  <c:v>-1.973183035693124E-2</c:v>
                </c:pt>
                <c:pt idx="144">
                  <c:v>-2.273208200596788E-2</c:v>
                </c:pt>
                <c:pt idx="145">
                  <c:v>-2.0577971301762615E-2</c:v>
                </c:pt>
                <c:pt idx="146">
                  <c:v>-2.0081315257343468E-2</c:v>
                </c:pt>
                <c:pt idx="147">
                  <c:v>-1.8782920475406417E-2</c:v>
                </c:pt>
                <c:pt idx="148">
                  <c:v>-2.0983513180732771E-2</c:v>
                </c:pt>
                <c:pt idx="149">
                  <c:v>-2.4154771585757046E-2</c:v>
                </c:pt>
                <c:pt idx="150">
                  <c:v>-2.4198250307094743E-2</c:v>
                </c:pt>
                <c:pt idx="151">
                  <c:v>-2.4010011025316413E-2</c:v>
                </c:pt>
                <c:pt idx="152">
                  <c:v>-1.8839626563519896E-2</c:v>
                </c:pt>
                <c:pt idx="153">
                  <c:v>-2.0902482216214213E-2</c:v>
                </c:pt>
                <c:pt idx="154">
                  <c:v>-1.9571307639958874E-2</c:v>
                </c:pt>
                <c:pt idx="155">
                  <c:v>-2.2583708195267255E-2</c:v>
                </c:pt>
                <c:pt idx="156">
                  <c:v>-2.2164887112889414E-2</c:v>
                </c:pt>
                <c:pt idx="157">
                  <c:v>-2.1803506651795979E-2</c:v>
                </c:pt>
                <c:pt idx="158">
                  <c:v>-2.0682112228692262E-2</c:v>
                </c:pt>
                <c:pt idx="159">
                  <c:v>-2.084529336658722E-2</c:v>
                </c:pt>
                <c:pt idx="160">
                  <c:v>-1.950483234420966E-2</c:v>
                </c:pt>
                <c:pt idx="161">
                  <c:v>-1.8881653923203567E-2</c:v>
                </c:pt>
                <c:pt idx="162">
                  <c:v>-1.8654162604299973E-2</c:v>
                </c:pt>
                <c:pt idx="163">
                  <c:v>-1.9905045768098872E-2</c:v>
                </c:pt>
                <c:pt idx="164">
                  <c:v>-2.3902820050530155E-2</c:v>
                </c:pt>
                <c:pt idx="165">
                  <c:v>-2.517825129629897E-2</c:v>
                </c:pt>
                <c:pt idx="166">
                  <c:v>-3.59861420690962E-2</c:v>
                </c:pt>
                <c:pt idx="167">
                  <c:v>-1.9020889534481555E-2</c:v>
                </c:pt>
                <c:pt idx="168">
                  <c:v>-2.2331026558960188E-3</c:v>
                </c:pt>
              </c:numCache>
            </c:numRef>
          </c:val>
          <c:smooth val="0"/>
          <c:extLst>
            <c:ext xmlns:c16="http://schemas.microsoft.com/office/drawing/2014/chart" uri="{C3380CC4-5D6E-409C-BE32-E72D297353CC}">
              <c16:uniqueId val="{00000003-D147-4AE4-9DEC-D8D9B0822D71}"/>
            </c:ext>
          </c:extLst>
        </c:ser>
        <c:dLbls>
          <c:showLegendKey val="0"/>
          <c:showVal val="0"/>
          <c:showCatName val="0"/>
          <c:showSerName val="0"/>
          <c:showPercent val="0"/>
          <c:showBubbleSize val="0"/>
        </c:dLbls>
        <c:marker val="1"/>
        <c:smooth val="0"/>
        <c:axId val="-166253360"/>
        <c:axId val="-166254448"/>
      </c:lineChart>
      <c:dateAx>
        <c:axId val="-16625281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6080"/>
        <c:crosses val="autoZero"/>
        <c:auto val="1"/>
        <c:lblOffset val="100"/>
        <c:baseTimeUnit val="months"/>
        <c:majorUnit val="12"/>
        <c:majorTimeUnit val="months"/>
      </c:dateAx>
      <c:valAx>
        <c:axId val="-166256080"/>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2816"/>
        <c:crosses val="autoZero"/>
        <c:crossBetween val="between"/>
      </c:valAx>
      <c:valAx>
        <c:axId val="-166254448"/>
        <c:scaling>
          <c:orientation val="minMax"/>
          <c:max val="9.0000000000000024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3360"/>
        <c:crosses val="max"/>
        <c:crossBetween val="between"/>
      </c:valAx>
      <c:dateAx>
        <c:axId val="-166253360"/>
        <c:scaling>
          <c:orientation val="minMax"/>
        </c:scaling>
        <c:delete val="1"/>
        <c:axPos val="b"/>
        <c:numFmt formatCode="mmm\-yy" sourceLinked="1"/>
        <c:majorTickMark val="out"/>
        <c:minorTickMark val="none"/>
        <c:tickLblPos val="nextTo"/>
        <c:crossAx val="-166254448"/>
        <c:crosses val="autoZero"/>
        <c:auto val="1"/>
        <c:lblOffset val="100"/>
        <c:baseTimeUnit val="months"/>
      </c:dateAx>
      <c:spPr>
        <a:noFill/>
        <a:ln>
          <a:noFill/>
        </a:ln>
        <a:effectLst/>
      </c:spPr>
    </c:plotArea>
    <c:legend>
      <c:legendPos val="b"/>
      <c:layout>
        <c:manualLayout>
          <c:xMode val="edge"/>
          <c:yMode val="edge"/>
          <c:x val="6.5657568007759334E-2"/>
          <c:y val="3.0091014742560165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rgbClr val="92D050"/>
              </a:solidFill>
              <a:prstDash val="sysDash"/>
              <a:round/>
            </a:ln>
            <a:effectLst/>
          </c:spPr>
          <c:marker>
            <c:symbol val="none"/>
          </c:marker>
          <c:dLbls>
            <c:dLbl>
              <c:idx val="240"/>
              <c:layout>
                <c:manualLayout>
                  <c:x val="-5.3892845113113957E-2"/>
                  <c:y val="3.316749585406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42-4956-8E68-8487BB65AF9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INFUNE!$A$62:$A$302</c:f>
              <c:numCache>
                <c:formatCode>mmm\-yy</c:formatCode>
                <c:ptCount val="241"/>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pt idx="102">
                  <c:v>39814</c:v>
                </c:pt>
                <c:pt idx="103">
                  <c:v>39845</c:v>
                </c:pt>
                <c:pt idx="104">
                  <c:v>39873</c:v>
                </c:pt>
                <c:pt idx="105">
                  <c:v>39904</c:v>
                </c:pt>
                <c:pt idx="106">
                  <c:v>39934</c:v>
                </c:pt>
                <c:pt idx="107">
                  <c:v>39965</c:v>
                </c:pt>
                <c:pt idx="108">
                  <c:v>39995</c:v>
                </c:pt>
                <c:pt idx="109">
                  <c:v>40026</c:v>
                </c:pt>
                <c:pt idx="110">
                  <c:v>40057</c:v>
                </c:pt>
                <c:pt idx="111">
                  <c:v>40087</c:v>
                </c:pt>
                <c:pt idx="112">
                  <c:v>40118</c:v>
                </c:pt>
                <c:pt idx="113">
                  <c:v>40148</c:v>
                </c:pt>
                <c:pt idx="114">
                  <c:v>40179</c:v>
                </c:pt>
                <c:pt idx="115">
                  <c:v>40210</c:v>
                </c:pt>
                <c:pt idx="116">
                  <c:v>40238</c:v>
                </c:pt>
                <c:pt idx="117">
                  <c:v>40269</c:v>
                </c:pt>
                <c:pt idx="118">
                  <c:v>40299</c:v>
                </c:pt>
                <c:pt idx="119">
                  <c:v>40330</c:v>
                </c:pt>
                <c:pt idx="120">
                  <c:v>40360</c:v>
                </c:pt>
                <c:pt idx="121">
                  <c:v>40391</c:v>
                </c:pt>
                <c:pt idx="122">
                  <c:v>40422</c:v>
                </c:pt>
                <c:pt idx="123">
                  <c:v>40452</c:v>
                </c:pt>
                <c:pt idx="124">
                  <c:v>40483</c:v>
                </c:pt>
                <c:pt idx="125">
                  <c:v>40513</c:v>
                </c:pt>
                <c:pt idx="126">
                  <c:v>40544</c:v>
                </c:pt>
                <c:pt idx="127">
                  <c:v>40575</c:v>
                </c:pt>
                <c:pt idx="128">
                  <c:v>40603</c:v>
                </c:pt>
                <c:pt idx="129">
                  <c:v>40634</c:v>
                </c:pt>
                <c:pt idx="130">
                  <c:v>40664</c:v>
                </c:pt>
                <c:pt idx="131">
                  <c:v>40695</c:v>
                </c:pt>
                <c:pt idx="132">
                  <c:v>40725</c:v>
                </c:pt>
                <c:pt idx="133">
                  <c:v>40756</c:v>
                </c:pt>
                <c:pt idx="134">
                  <c:v>40787</c:v>
                </c:pt>
                <c:pt idx="135">
                  <c:v>40817</c:v>
                </c:pt>
                <c:pt idx="136">
                  <c:v>40848</c:v>
                </c:pt>
                <c:pt idx="137">
                  <c:v>40878</c:v>
                </c:pt>
                <c:pt idx="138">
                  <c:v>40909</c:v>
                </c:pt>
                <c:pt idx="139">
                  <c:v>40940</c:v>
                </c:pt>
                <c:pt idx="140">
                  <c:v>40969</c:v>
                </c:pt>
                <c:pt idx="141">
                  <c:v>41000</c:v>
                </c:pt>
                <c:pt idx="142">
                  <c:v>41030</c:v>
                </c:pt>
                <c:pt idx="143">
                  <c:v>41061</c:v>
                </c:pt>
                <c:pt idx="144">
                  <c:v>41091</c:v>
                </c:pt>
                <c:pt idx="145">
                  <c:v>41122</c:v>
                </c:pt>
                <c:pt idx="146">
                  <c:v>41153</c:v>
                </c:pt>
                <c:pt idx="147">
                  <c:v>41183</c:v>
                </c:pt>
                <c:pt idx="148">
                  <c:v>41214</c:v>
                </c:pt>
                <c:pt idx="149">
                  <c:v>41244</c:v>
                </c:pt>
                <c:pt idx="150">
                  <c:v>41275</c:v>
                </c:pt>
                <c:pt idx="151">
                  <c:v>41306</c:v>
                </c:pt>
                <c:pt idx="152">
                  <c:v>41334</c:v>
                </c:pt>
                <c:pt idx="153">
                  <c:v>41365</c:v>
                </c:pt>
                <c:pt idx="154">
                  <c:v>41395</c:v>
                </c:pt>
                <c:pt idx="155">
                  <c:v>41426</c:v>
                </c:pt>
                <c:pt idx="156">
                  <c:v>41456</c:v>
                </c:pt>
                <c:pt idx="157">
                  <c:v>41487</c:v>
                </c:pt>
                <c:pt idx="158">
                  <c:v>41518</c:v>
                </c:pt>
                <c:pt idx="159">
                  <c:v>41548</c:v>
                </c:pt>
                <c:pt idx="160">
                  <c:v>41579</c:v>
                </c:pt>
                <c:pt idx="161">
                  <c:v>41609</c:v>
                </c:pt>
                <c:pt idx="162">
                  <c:v>41640</c:v>
                </c:pt>
                <c:pt idx="163">
                  <c:v>41671</c:v>
                </c:pt>
                <c:pt idx="164">
                  <c:v>41699</c:v>
                </c:pt>
                <c:pt idx="165">
                  <c:v>41730</c:v>
                </c:pt>
                <c:pt idx="166">
                  <c:v>41760</c:v>
                </c:pt>
                <c:pt idx="167">
                  <c:v>41791</c:v>
                </c:pt>
                <c:pt idx="168">
                  <c:v>41821</c:v>
                </c:pt>
                <c:pt idx="169">
                  <c:v>41852</c:v>
                </c:pt>
                <c:pt idx="170">
                  <c:v>41883</c:v>
                </c:pt>
                <c:pt idx="171">
                  <c:v>41913</c:v>
                </c:pt>
                <c:pt idx="172">
                  <c:v>41944</c:v>
                </c:pt>
                <c:pt idx="173">
                  <c:v>41974</c:v>
                </c:pt>
                <c:pt idx="174">
                  <c:v>42005</c:v>
                </c:pt>
                <c:pt idx="175">
                  <c:v>42036</c:v>
                </c:pt>
                <c:pt idx="176">
                  <c:v>42064</c:v>
                </c:pt>
                <c:pt idx="177">
                  <c:v>42095</c:v>
                </c:pt>
                <c:pt idx="178">
                  <c:v>42125</c:v>
                </c:pt>
                <c:pt idx="179">
                  <c:v>42156</c:v>
                </c:pt>
                <c:pt idx="180">
                  <c:v>42186</c:v>
                </c:pt>
                <c:pt idx="181">
                  <c:v>42217</c:v>
                </c:pt>
                <c:pt idx="182">
                  <c:v>42248</c:v>
                </c:pt>
                <c:pt idx="183">
                  <c:v>42278</c:v>
                </c:pt>
                <c:pt idx="184">
                  <c:v>42309</c:v>
                </c:pt>
                <c:pt idx="185">
                  <c:v>42339</c:v>
                </c:pt>
                <c:pt idx="186">
                  <c:v>42370</c:v>
                </c:pt>
                <c:pt idx="187">
                  <c:v>42401</c:v>
                </c:pt>
                <c:pt idx="188">
                  <c:v>42430</c:v>
                </c:pt>
                <c:pt idx="189">
                  <c:v>42461</c:v>
                </c:pt>
                <c:pt idx="190">
                  <c:v>42491</c:v>
                </c:pt>
                <c:pt idx="191">
                  <c:v>42522</c:v>
                </c:pt>
                <c:pt idx="192">
                  <c:v>42552</c:v>
                </c:pt>
                <c:pt idx="193">
                  <c:v>42583</c:v>
                </c:pt>
                <c:pt idx="194">
                  <c:v>42614</c:v>
                </c:pt>
                <c:pt idx="195">
                  <c:v>42644</c:v>
                </c:pt>
                <c:pt idx="196">
                  <c:v>42675</c:v>
                </c:pt>
                <c:pt idx="197">
                  <c:v>42705</c:v>
                </c:pt>
                <c:pt idx="198">
                  <c:v>42736</c:v>
                </c:pt>
                <c:pt idx="199">
                  <c:v>42767</c:v>
                </c:pt>
                <c:pt idx="200">
                  <c:v>42795</c:v>
                </c:pt>
                <c:pt idx="201">
                  <c:v>42826</c:v>
                </c:pt>
                <c:pt idx="202">
                  <c:v>42856</c:v>
                </c:pt>
                <c:pt idx="203">
                  <c:v>42887</c:v>
                </c:pt>
                <c:pt idx="204">
                  <c:v>42917</c:v>
                </c:pt>
                <c:pt idx="205">
                  <c:v>42948</c:v>
                </c:pt>
                <c:pt idx="206">
                  <c:v>42979</c:v>
                </c:pt>
                <c:pt idx="207">
                  <c:v>43009</c:v>
                </c:pt>
                <c:pt idx="208">
                  <c:v>43040</c:v>
                </c:pt>
                <c:pt idx="209">
                  <c:v>43070</c:v>
                </c:pt>
                <c:pt idx="210">
                  <c:v>43101</c:v>
                </c:pt>
                <c:pt idx="211">
                  <c:v>43132</c:v>
                </c:pt>
                <c:pt idx="212">
                  <c:v>43160</c:v>
                </c:pt>
                <c:pt idx="213">
                  <c:v>43191</c:v>
                </c:pt>
                <c:pt idx="214">
                  <c:v>43221</c:v>
                </c:pt>
                <c:pt idx="215">
                  <c:v>43252</c:v>
                </c:pt>
                <c:pt idx="216">
                  <c:v>43282</c:v>
                </c:pt>
                <c:pt idx="217">
                  <c:v>43313</c:v>
                </c:pt>
                <c:pt idx="218">
                  <c:v>43344</c:v>
                </c:pt>
                <c:pt idx="219">
                  <c:v>43374</c:v>
                </c:pt>
                <c:pt idx="220">
                  <c:v>43405</c:v>
                </c:pt>
                <c:pt idx="221">
                  <c:v>43435</c:v>
                </c:pt>
                <c:pt idx="222">
                  <c:v>43466</c:v>
                </c:pt>
                <c:pt idx="223">
                  <c:v>43497</c:v>
                </c:pt>
                <c:pt idx="224">
                  <c:v>43525</c:v>
                </c:pt>
                <c:pt idx="225">
                  <c:v>43556</c:v>
                </c:pt>
                <c:pt idx="226">
                  <c:v>43586</c:v>
                </c:pt>
                <c:pt idx="227">
                  <c:v>43617</c:v>
                </c:pt>
                <c:pt idx="228">
                  <c:v>43647</c:v>
                </c:pt>
                <c:pt idx="229">
                  <c:v>43678</c:v>
                </c:pt>
                <c:pt idx="230">
                  <c:v>43709</c:v>
                </c:pt>
                <c:pt idx="231">
                  <c:v>43739</c:v>
                </c:pt>
                <c:pt idx="232">
                  <c:v>43770</c:v>
                </c:pt>
                <c:pt idx="233">
                  <c:v>43800</c:v>
                </c:pt>
                <c:pt idx="234">
                  <c:v>43831</c:v>
                </c:pt>
                <c:pt idx="235">
                  <c:v>43862</c:v>
                </c:pt>
                <c:pt idx="236">
                  <c:v>43891</c:v>
                </c:pt>
                <c:pt idx="237">
                  <c:v>43922</c:v>
                </c:pt>
                <c:pt idx="238">
                  <c:v>43952</c:v>
                </c:pt>
                <c:pt idx="239">
                  <c:v>43983</c:v>
                </c:pt>
                <c:pt idx="240">
                  <c:v>44013</c:v>
                </c:pt>
              </c:numCache>
            </c:numRef>
          </c:cat>
          <c:val>
            <c:numRef>
              <c:f>INFUNE!$N$62:$N$302</c:f>
              <c:numCache>
                <c:formatCode>0.0%</c:formatCode>
                <c:ptCount val="241"/>
                <c:pt idx="0">
                  <c:v>2.6126126126125984E-2</c:v>
                </c:pt>
                <c:pt idx="1">
                  <c:v>2.885482416591505E-2</c:v>
                </c:pt>
                <c:pt idx="2">
                  <c:v>3.0061892130857304E-2</c:v>
                </c:pt>
                <c:pt idx="3">
                  <c:v>3.7885462555065821E-2</c:v>
                </c:pt>
                <c:pt idx="4">
                  <c:v>4.0457343887422739E-2</c:v>
                </c:pt>
                <c:pt idx="5">
                  <c:v>3.6617262423713659E-2</c:v>
                </c:pt>
                <c:pt idx="6">
                  <c:v>3.1802120141342455E-2</c:v>
                </c:pt>
                <c:pt idx="7">
                  <c:v>3.4203460514640988E-2</c:v>
                </c:pt>
                <c:pt idx="8">
                  <c:v>3.18294117647068E-2</c:v>
                </c:pt>
                <c:pt idx="9">
                  <c:v>3.7023989681857612E-2</c:v>
                </c:pt>
                <c:pt idx="10">
                  <c:v>3.9488421955403315E-2</c:v>
                </c:pt>
                <c:pt idx="11">
                  <c:v>4.470716134598892E-2</c:v>
                </c:pt>
                <c:pt idx="12">
                  <c:v>4.1734240561896577E-2</c:v>
                </c:pt>
                <c:pt idx="13">
                  <c:v>4.0126380368097958E-2</c:v>
                </c:pt>
                <c:pt idx="14">
                  <c:v>4.0158454935622728E-2</c:v>
                </c:pt>
                <c:pt idx="15">
                  <c:v>3.1993378607809785E-2</c:v>
                </c:pt>
                <c:pt idx="16">
                  <c:v>2.9001437024514454E-2</c:v>
                </c:pt>
                <c:pt idx="17">
                  <c:v>3.5334482758620701E-2</c:v>
                </c:pt>
                <c:pt idx="18">
                  <c:v>4.7774828767123641E-2</c:v>
                </c:pt>
                <c:pt idx="19">
                  <c:v>3.7728026996415753E-2</c:v>
                </c:pt>
                <c:pt idx="20">
                  <c:v>4.3433287938545236E-2</c:v>
                </c:pt>
                <c:pt idx="21">
                  <c:v>4.074834156109633E-2</c:v>
                </c:pt>
                <c:pt idx="22">
                  <c:v>3.7938737347298752E-2</c:v>
                </c:pt>
                <c:pt idx="23">
                  <c:v>3.6166861411431217E-2</c:v>
                </c:pt>
                <c:pt idx="24">
                  <c:v>3.6475695244801813E-2</c:v>
                </c:pt>
                <c:pt idx="25">
                  <c:v>3.8252025936981925E-2</c:v>
                </c:pt>
                <c:pt idx="26">
                  <c:v>3.7967638803133349E-2</c:v>
                </c:pt>
                <c:pt idx="27">
                  <c:v>4.014721867005152E-2</c:v>
                </c:pt>
                <c:pt idx="28">
                  <c:v>3.8887095771188131E-2</c:v>
                </c:pt>
                <c:pt idx="29">
                  <c:v>3.4962108839332415E-2</c:v>
                </c:pt>
                <c:pt idx="30">
                  <c:v>3.3025385663192304E-2</c:v>
                </c:pt>
                <c:pt idx="31">
                  <c:v>4.2662091632795884E-2</c:v>
                </c:pt>
                <c:pt idx="32">
                  <c:v>3.9042688191516517E-2</c:v>
                </c:pt>
                <c:pt idx="33">
                  <c:v>3.269094628298571E-2</c:v>
                </c:pt>
                <c:pt idx="34">
                  <c:v>3.4844723908525756E-2</c:v>
                </c:pt>
                <c:pt idx="35">
                  <c:v>3.6457392633710034E-2</c:v>
                </c:pt>
                <c:pt idx="36">
                  <c:v>3.4887523733244288E-2</c:v>
                </c:pt>
                <c:pt idx="37">
                  <c:v>3.2860348206932212E-2</c:v>
                </c:pt>
                <c:pt idx="38">
                  <c:v>3.2798873455510309E-2</c:v>
                </c:pt>
                <c:pt idx="39">
                  <c:v>3.1289494530898583E-2</c:v>
                </c:pt>
                <c:pt idx="40">
                  <c:v>3.2954352533193572E-2</c:v>
                </c:pt>
                <c:pt idx="41">
                  <c:v>3.0981793122177623E-2</c:v>
                </c:pt>
                <c:pt idx="42">
                  <c:v>3.0316302376766729E-2</c:v>
                </c:pt>
                <c:pt idx="43">
                  <c:v>2.6413150577525933E-2</c:v>
                </c:pt>
                <c:pt idx="44">
                  <c:v>2.9376480442537874E-2</c:v>
                </c:pt>
                <c:pt idx="45">
                  <c:v>3.0624555251290667E-2</c:v>
                </c:pt>
                <c:pt idx="46">
                  <c:v>3.0645786325360688E-2</c:v>
                </c:pt>
                <c:pt idx="47">
                  <c:v>2.9617793470002488E-2</c:v>
                </c:pt>
                <c:pt idx="48">
                  <c:v>3.1554618210664881E-2</c:v>
                </c:pt>
                <c:pt idx="49">
                  <c:v>2.8445136252809915E-2</c:v>
                </c:pt>
                <c:pt idx="50">
                  <c:v>2.9420866397945639E-2</c:v>
                </c:pt>
                <c:pt idx="51">
                  <c:v>3.3006684277817541E-2</c:v>
                </c:pt>
                <c:pt idx="52">
                  <c:v>3.1535795273737566E-2</c:v>
                </c:pt>
                <c:pt idx="53">
                  <c:v>3.1305102252040987E-2</c:v>
                </c:pt>
                <c:pt idx="54">
                  <c:v>4.241991383169446E-2</c:v>
                </c:pt>
                <c:pt idx="55">
                  <c:v>3.1328567278930214E-2</c:v>
                </c:pt>
                <c:pt idx="56">
                  <c:v>2.8444679957442005E-2</c:v>
                </c:pt>
                <c:pt idx="57">
                  <c:v>3.2859849470142109E-2</c:v>
                </c:pt>
                <c:pt idx="58">
                  <c:v>3.1933154021464634E-2</c:v>
                </c:pt>
                <c:pt idx="59">
                  <c:v>3.2066457130211452E-2</c:v>
                </c:pt>
                <c:pt idx="60">
                  <c:v>3.8629261279245215E-2</c:v>
                </c:pt>
                <c:pt idx="61">
                  <c:v>3.5942314616940904E-2</c:v>
                </c:pt>
                <c:pt idx="62">
                  <c:v>3.8200538187415138E-2</c:v>
                </c:pt>
                <c:pt idx="63">
                  <c:v>3.7161454938701863E-2</c:v>
                </c:pt>
                <c:pt idx="64">
                  <c:v>3.4481102958343918E-2</c:v>
                </c:pt>
                <c:pt idx="65">
                  <c:v>3.5021676176300372E-2</c:v>
                </c:pt>
                <c:pt idx="66">
                  <c:v>3.0157447617334101E-2</c:v>
                </c:pt>
                <c:pt idx="67">
                  <c:v>3.1285425374108458E-2</c:v>
                </c:pt>
                <c:pt idx="68">
                  <c:v>3.3211291256302976E-2</c:v>
                </c:pt>
                <c:pt idx="69">
                  <c:v>3.5348256644809034E-2</c:v>
                </c:pt>
                <c:pt idx="70">
                  <c:v>3.2964744226485154E-2</c:v>
                </c:pt>
                <c:pt idx="71">
                  <c:v>3.4500275520244941E-2</c:v>
                </c:pt>
                <c:pt idx="72">
                  <c:v>3.9395640178070852E-2</c:v>
                </c:pt>
                <c:pt idx="73">
                  <c:v>3.450826082782512E-2</c:v>
                </c:pt>
                <c:pt idx="74">
                  <c:v>3.102525486021249E-2</c:v>
                </c:pt>
                <c:pt idx="75">
                  <c:v>3.1266285754490156E-2</c:v>
                </c:pt>
                <c:pt idx="76">
                  <c:v>3.2037240629988584E-2</c:v>
                </c:pt>
                <c:pt idx="77">
                  <c:v>3.1904636421231196E-2</c:v>
                </c:pt>
                <c:pt idx="78">
                  <c:v>3.0347735016994008E-2</c:v>
                </c:pt>
                <c:pt idx="79">
                  <c:v>3.0352019390884676E-2</c:v>
                </c:pt>
                <c:pt idx="80">
                  <c:v>2.7686401749129119E-2</c:v>
                </c:pt>
                <c:pt idx="81">
                  <c:v>2.5607680811578534E-2</c:v>
                </c:pt>
                <c:pt idx="82">
                  <c:v>2.6273847900369643E-2</c:v>
                </c:pt>
                <c:pt idx="83">
                  <c:v>2.6353030535472586E-2</c:v>
                </c:pt>
                <c:pt idx="84">
                  <c:v>2.7288882952628719E-2</c:v>
                </c:pt>
                <c:pt idx="85">
                  <c:v>2.7382627666724068E-2</c:v>
                </c:pt>
                <c:pt idx="86">
                  <c:v>2.9472286648928162E-2</c:v>
                </c:pt>
                <c:pt idx="87">
                  <c:v>2.9902004921762256E-2</c:v>
                </c:pt>
                <c:pt idx="88">
                  <c:v>3.9246379544654111E-2</c:v>
                </c:pt>
                <c:pt idx="89">
                  <c:v>3.8595602731445786E-2</c:v>
                </c:pt>
                <c:pt idx="90">
                  <c:v>3.9117858558732718E-2</c:v>
                </c:pt>
                <c:pt idx="91">
                  <c:v>4.5499749100807556E-2</c:v>
                </c:pt>
                <c:pt idx="92">
                  <c:v>4.3802341261927988E-2</c:v>
                </c:pt>
                <c:pt idx="93">
                  <c:v>4.4205815874218214E-2</c:v>
                </c:pt>
                <c:pt idx="94">
                  <c:v>4.9398056177673962E-2</c:v>
                </c:pt>
                <c:pt idx="95">
                  <c:v>4.9382328226726717E-2</c:v>
                </c:pt>
                <c:pt idx="96">
                  <c:v>4.9406770091932783E-2</c:v>
                </c:pt>
                <c:pt idx="97">
                  <c:v>4.843096914348631E-2</c:v>
                </c:pt>
                <c:pt idx="98">
                  <c:v>4.7147317746273058E-2</c:v>
                </c:pt>
                <c:pt idx="99">
                  <c:v>4.0199817489741572E-2</c:v>
                </c:pt>
                <c:pt idx="100">
                  <c:v>3.0191281444151813E-2</c:v>
                </c:pt>
                <c:pt idx="101">
                  <c:v>2.1925729875732932E-2</c:v>
                </c:pt>
                <c:pt idx="102">
                  <c:v>1.9877483399296705E-2</c:v>
                </c:pt>
                <c:pt idx="103">
                  <c:v>1.8278194792643178E-2</c:v>
                </c:pt>
                <c:pt idx="104">
                  <c:v>1.5315004265047873E-2</c:v>
                </c:pt>
                <c:pt idx="105">
                  <c:v>1.1401050840059301E-2</c:v>
                </c:pt>
                <c:pt idx="106">
                  <c:v>7.1115953220653996E-3</c:v>
                </c:pt>
                <c:pt idx="107">
                  <c:v>6.9010381760695547E-3</c:v>
                </c:pt>
                <c:pt idx="108">
                  <c:v>7.0409403167379552E-3</c:v>
                </c:pt>
                <c:pt idx="109">
                  <c:v>9.7632118593201228E-3</c:v>
                </c:pt>
                <c:pt idx="110">
                  <c:v>7.385272837842639E-3</c:v>
                </c:pt>
                <c:pt idx="111">
                  <c:v>1.2431006195449805E-2</c:v>
                </c:pt>
                <c:pt idx="112">
                  <c:v>2.1000051449041268E-2</c:v>
                </c:pt>
                <c:pt idx="113">
                  <c:v>2.5540291066341026E-2</c:v>
                </c:pt>
                <c:pt idx="114">
                  <c:v>2.3215786763823788E-2</c:v>
                </c:pt>
                <c:pt idx="115">
                  <c:v>2.8605192374159819E-2</c:v>
                </c:pt>
                <c:pt idx="116">
                  <c:v>3.9206040026804979E-2</c:v>
                </c:pt>
                <c:pt idx="117">
                  <c:v>4.74947291005745E-2</c:v>
                </c:pt>
                <c:pt idx="118">
                  <c:v>5.2958337047028105E-2</c:v>
                </c:pt>
                <c:pt idx="119">
                  <c:v>5.1935089147967045E-2</c:v>
                </c:pt>
                <c:pt idx="120">
                  <c:v>5.5278042088144984E-2</c:v>
                </c:pt>
                <c:pt idx="121">
                  <c:v>5.6382428465229055E-2</c:v>
                </c:pt>
                <c:pt idx="122">
                  <c:v>5.6590114094284751E-2</c:v>
                </c:pt>
                <c:pt idx="123">
                  <c:v>5.2332964942799522E-2</c:v>
                </c:pt>
                <c:pt idx="124">
                  <c:v>4.790488310770815E-2</c:v>
                </c:pt>
                <c:pt idx="125">
                  <c:v>5.1516865088115836E-2</c:v>
                </c:pt>
                <c:pt idx="126">
                  <c:v>4.9235652439386872E-2</c:v>
                </c:pt>
                <c:pt idx="127">
                  <c:v>4.1501625173809079E-2</c:v>
                </c:pt>
                <c:pt idx="128">
                  <c:v>4.2980446465787837E-2</c:v>
                </c:pt>
                <c:pt idx="129">
                  <c:v>3.6904013373837898E-2</c:v>
                </c:pt>
                <c:pt idx="130">
                  <c:v>3.1255466712482576E-2</c:v>
                </c:pt>
                <c:pt idx="131">
                  <c:v>3.0887237072346592E-2</c:v>
                </c:pt>
                <c:pt idx="132">
                  <c:v>2.1026504164166061E-2</c:v>
                </c:pt>
                <c:pt idx="133">
                  <c:v>1.412175969448653E-2</c:v>
                </c:pt>
                <c:pt idx="134">
                  <c:v>2.8859926362562432E-2</c:v>
                </c:pt>
                <c:pt idx="135">
                  <c:v>2.8603901240014874E-2</c:v>
                </c:pt>
                <c:pt idx="136">
                  <c:v>2.8430983362741531E-2</c:v>
                </c:pt>
                <c:pt idx="137">
                  <c:v>2.1743607705841692E-2</c:v>
                </c:pt>
                <c:pt idx="138">
                  <c:v>2.0584314641491654E-2</c:v>
                </c:pt>
                <c:pt idx="139">
                  <c:v>1.6695920533337266E-2</c:v>
                </c:pt>
                <c:pt idx="140">
                  <c:v>1.3544777429052806E-2</c:v>
                </c:pt>
                <c:pt idx="141">
                  <c:v>1.5280023810215251E-2</c:v>
                </c:pt>
                <c:pt idx="142">
                  <c:v>9.4403087987449067E-3</c:v>
                </c:pt>
                <c:pt idx="143">
                  <c:v>9.5109173779245083E-3</c:v>
                </c:pt>
                <c:pt idx="144">
                  <c:v>9.0676436540757677E-3</c:v>
                </c:pt>
                <c:pt idx="145">
                  <c:v>1.1468601326417823E-2</c:v>
                </c:pt>
                <c:pt idx="146">
                  <c:v>2.8336642504339497E-3</c:v>
                </c:pt>
                <c:pt idx="147">
                  <c:v>9.2166262162575764E-3</c:v>
                </c:pt>
                <c:pt idx="148">
                  <c:v>4.1281658552790338E-3</c:v>
                </c:pt>
                <c:pt idx="149">
                  <c:v>3.2510836200023113E-3</c:v>
                </c:pt>
                <c:pt idx="150">
                  <c:v>4.2156755390350772E-4</c:v>
                </c:pt>
                <c:pt idx="151">
                  <c:v>1.4102497834216745E-3</c:v>
                </c:pt>
                <c:pt idx="152">
                  <c:v>-2.4300716283435571E-3</c:v>
                </c:pt>
                <c:pt idx="153">
                  <c:v>-5.9643123259240528E-3</c:v>
                </c:pt>
                <c:pt idx="154">
                  <c:v>-2.9229723522724875E-3</c:v>
                </c:pt>
                <c:pt idx="155">
                  <c:v>-2.5145224656895589E-3</c:v>
                </c:pt>
                <c:pt idx="156">
                  <c:v>-4.6261813707474285E-3</c:v>
                </c:pt>
                <c:pt idx="157">
                  <c:v>-9.6587088117864022E-3</c:v>
                </c:pt>
                <c:pt idx="158">
                  <c:v>-1.0083016164687453E-2</c:v>
                </c:pt>
                <c:pt idx="159">
                  <c:v>-1.8934020595792612E-2</c:v>
                </c:pt>
                <c:pt idx="160">
                  <c:v>-2.8559840292877538E-2</c:v>
                </c:pt>
                <c:pt idx="161">
                  <c:v>-1.819547258530357E-2</c:v>
                </c:pt>
                <c:pt idx="162">
                  <c:v>-1.402896414668576E-2</c:v>
                </c:pt>
                <c:pt idx="163">
                  <c:v>-8.6085249696006144E-3</c:v>
                </c:pt>
                <c:pt idx="164">
                  <c:v>-1.4911258746779867E-2</c:v>
                </c:pt>
                <c:pt idx="165">
                  <c:v>-1.5842914644680021E-2</c:v>
                </c:pt>
                <c:pt idx="166">
                  <c:v>-2.1298080293736778E-2</c:v>
                </c:pt>
                <c:pt idx="167">
                  <c:v>-1.4578783008691427E-2</c:v>
                </c:pt>
                <c:pt idx="168">
                  <c:v>-8.4343034222664984E-3</c:v>
                </c:pt>
                <c:pt idx="169">
                  <c:v>-2.3908341609625737E-3</c:v>
                </c:pt>
                <c:pt idx="170">
                  <c:v>-1.1026239004410179E-2</c:v>
                </c:pt>
                <c:pt idx="171">
                  <c:v>-1.7962991225787987E-2</c:v>
                </c:pt>
                <c:pt idx="172">
                  <c:v>-1.2198445669973593E-2</c:v>
                </c:pt>
                <c:pt idx="173">
                  <c:v>-2.5322519478126811E-2</c:v>
                </c:pt>
                <c:pt idx="174">
                  <c:v>-2.7574961266092518E-2</c:v>
                </c:pt>
                <c:pt idx="175">
                  <c:v>-1.9100694786701383E-2</c:v>
                </c:pt>
                <c:pt idx="176">
                  <c:v>-1.8581394219600863E-2</c:v>
                </c:pt>
                <c:pt idx="177">
                  <c:v>-1.8111309864503752E-2</c:v>
                </c:pt>
                <c:pt idx="178">
                  <c:v>-1.429050655811505E-2</c:v>
                </c:pt>
                <c:pt idx="179">
                  <c:v>-1.0996739006718249E-2</c:v>
                </c:pt>
                <c:pt idx="180">
                  <c:v>-1.2562094943987976E-2</c:v>
                </c:pt>
                <c:pt idx="181">
                  <c:v>-3.9003547591831673E-3</c:v>
                </c:pt>
                <c:pt idx="182">
                  <c:v>-7.6835170783804757E-3</c:v>
                </c:pt>
                <c:pt idx="183">
                  <c:v>-9.5396198689506385E-4</c:v>
                </c:pt>
                <c:pt idx="184">
                  <c:v>-1.1471141939679997E-3</c:v>
                </c:pt>
                <c:pt idx="185">
                  <c:v>3.9041799380014021E-3</c:v>
                </c:pt>
                <c:pt idx="186">
                  <c:v>-1.1747814680980648E-3</c:v>
                </c:pt>
                <c:pt idx="187">
                  <c:v>7.2875170444163309E-4</c:v>
                </c:pt>
                <c:pt idx="188">
                  <c:v>-6.727084296665819E-3</c:v>
                </c:pt>
                <c:pt idx="189">
                  <c:v>-4.2299495792253294E-3</c:v>
                </c:pt>
                <c:pt idx="190">
                  <c:v>-1.9962550399624359E-3</c:v>
                </c:pt>
                <c:pt idx="191">
                  <c:v>2.27744505698054E-3</c:v>
                </c:pt>
                <c:pt idx="192">
                  <c:v>1.996527406495468E-3</c:v>
                </c:pt>
                <c:pt idx="193">
                  <c:v>4.3258001702283881E-3</c:v>
                </c:pt>
                <c:pt idx="194">
                  <c:v>-5.5971644477006109E-4</c:v>
                </c:pt>
                <c:pt idx="195">
                  <c:v>5.7926934208604149E-3</c:v>
                </c:pt>
                <c:pt idx="196">
                  <c:v>-1.5557802252648711E-3</c:v>
                </c:pt>
                <c:pt idx="197">
                  <c:v>2.8963974214752876E-3</c:v>
                </c:pt>
                <c:pt idx="198">
                  <c:v>1.5157680569684731E-2</c:v>
                </c:pt>
                <c:pt idx="199">
                  <c:v>1.4346764346764311E-2</c:v>
                </c:pt>
                <c:pt idx="200">
                  <c:v>1.6700201207243425E-2</c:v>
                </c:pt>
                <c:pt idx="201">
                  <c:v>1.6488458079344518E-2</c:v>
                </c:pt>
                <c:pt idx="202">
                  <c:v>1.4788169464428498E-2</c:v>
                </c:pt>
                <c:pt idx="203">
                  <c:v>9.0747681988558072E-3</c:v>
                </c:pt>
                <c:pt idx="204">
                  <c:v>9.1853035143770138E-3</c:v>
                </c:pt>
                <c:pt idx="205">
                  <c:v>5.8893990816529162E-3</c:v>
                </c:pt>
                <c:pt idx="206">
                  <c:v>1.0408406026962842E-2</c:v>
                </c:pt>
                <c:pt idx="207">
                  <c:v>4.6383104707391582E-3</c:v>
                </c:pt>
                <c:pt idx="208">
                  <c:v>1.051577366049085E-2</c:v>
                </c:pt>
                <c:pt idx="209">
                  <c:v>9.6738805225889991E-3</c:v>
                </c:pt>
                <c:pt idx="210">
                  <c:v>2.1044192804889643E-3</c:v>
                </c:pt>
                <c:pt idx="211">
                  <c:v>4.0124385595346141E-3</c:v>
                </c:pt>
                <c:pt idx="212">
                  <c:v>1.9790223629527295E-3</c:v>
                </c:pt>
                <c:pt idx="213">
                  <c:v>5.0137632717263576E-3</c:v>
                </c:pt>
                <c:pt idx="214">
                  <c:v>7.5817250886175266E-3</c:v>
                </c:pt>
                <c:pt idx="215">
                  <c:v>9.6774193548387986E-3</c:v>
                </c:pt>
                <c:pt idx="216">
                  <c:v>7.8155916106055229E-3</c:v>
                </c:pt>
                <c:pt idx="217">
                  <c:v>8.8319936489034499E-3</c:v>
                </c:pt>
                <c:pt idx="218">
                  <c:v>1.1282252526243416E-2</c:v>
                </c:pt>
                <c:pt idx="219">
                  <c:v>1.7583497053045249E-2</c:v>
                </c:pt>
                <c:pt idx="220">
                  <c:v>1.0505450941526145E-2</c:v>
                </c:pt>
                <c:pt idx="221">
                  <c:v>6.3216120110628268E-3</c:v>
                </c:pt>
                <c:pt idx="222">
                  <c:v>5.4000000000000627E-3</c:v>
                </c:pt>
                <c:pt idx="223">
                  <c:v>7.6930762313917071E-3</c:v>
                </c:pt>
                <c:pt idx="224">
                  <c:v>1.0468101915860043E-2</c:v>
                </c:pt>
                <c:pt idx="225">
                  <c:v>1.0760050865694945E-2</c:v>
                </c:pt>
                <c:pt idx="226">
                  <c:v>5.8633831720903799E-3</c:v>
                </c:pt>
                <c:pt idx="227">
                  <c:v>2.4203698325104073E-3</c:v>
                </c:pt>
                <c:pt idx="228">
                  <c:v>4.4173947187590911E-3</c:v>
                </c:pt>
                <c:pt idx="229">
                  <c:v>7.8693684831790574E-4</c:v>
                </c:pt>
                <c:pt idx="230">
                  <c:v>2.1342646488164423E-3</c:v>
                </c:pt>
                <c:pt idx="231">
                  <c:v>-3.4752389226759286E-3</c:v>
                </c:pt>
                <c:pt idx="232">
                  <c:v>5.3942722636329092E-3</c:v>
                </c:pt>
                <c:pt idx="233">
                  <c:v>1.0502552021986723E-2</c:v>
                </c:pt>
                <c:pt idx="234">
                  <c:v>1.0841456136860843E-2</c:v>
                </c:pt>
                <c:pt idx="235">
                  <c:v>4.0650406504064707E-3</c:v>
                </c:pt>
                <c:pt idx="236">
                  <c:v>1.8569194683347532E-3</c:v>
                </c:pt>
                <c:pt idx="237">
                  <c:v>-9.0970676473434414E-3</c:v>
                </c:pt>
                <c:pt idx="238">
                  <c:v>-6.8007383658797516E-3</c:v>
                </c:pt>
                <c:pt idx="239">
                  <c:v>-1.9123044234112457E-2</c:v>
                </c:pt>
                <c:pt idx="240">
                  <c:v>-2.1012509773260277E-2</c:v>
                </c:pt>
              </c:numCache>
            </c:numRef>
          </c:val>
          <c:smooth val="0"/>
          <c:extLst>
            <c:ext xmlns:c16="http://schemas.microsoft.com/office/drawing/2014/chart" uri="{C3380CC4-5D6E-409C-BE32-E72D297353CC}">
              <c16:uniqueId val="{00000001-EE42-4956-8E68-8487BB65AF9F}"/>
            </c:ext>
          </c:extLst>
        </c:ser>
        <c:ser>
          <c:idx val="1"/>
          <c:order val="1"/>
          <c:tx>
            <c:v>ΕνΔΤΚ (% YoY ΜΟ 12 μηνών)</c:v>
          </c:tx>
          <c:spPr>
            <a:ln w="19050" cap="rnd">
              <a:solidFill>
                <a:srgbClr val="0070C0"/>
              </a:solidFill>
              <a:round/>
            </a:ln>
            <a:effectLst/>
          </c:spPr>
          <c:marker>
            <c:symbol val="none"/>
          </c:marker>
          <c:dLbls>
            <c:dLbl>
              <c:idx val="240"/>
              <c:layout>
                <c:manualLayout>
                  <c:x val="-5.1325152029670404E-2"/>
                  <c:y val="-0.20563847429519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42-4956-8E68-8487BB65AF9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INFUNE!$A$62:$A$302</c:f>
              <c:numCache>
                <c:formatCode>mmm\-yy</c:formatCode>
                <c:ptCount val="241"/>
                <c:pt idx="0">
                  <c:v>36708</c:v>
                </c:pt>
                <c:pt idx="1">
                  <c:v>36739</c:v>
                </c:pt>
                <c:pt idx="2">
                  <c:v>36770</c:v>
                </c:pt>
                <c:pt idx="3">
                  <c:v>36800</c:v>
                </c:pt>
                <c:pt idx="4">
                  <c:v>36831</c:v>
                </c:pt>
                <c:pt idx="5">
                  <c:v>36861</c:v>
                </c:pt>
                <c:pt idx="6">
                  <c:v>36892</c:v>
                </c:pt>
                <c:pt idx="7">
                  <c:v>36923</c:v>
                </c:pt>
                <c:pt idx="8">
                  <c:v>36951</c:v>
                </c:pt>
                <c:pt idx="9">
                  <c:v>36982</c:v>
                </c:pt>
                <c:pt idx="10">
                  <c:v>37012</c:v>
                </c:pt>
                <c:pt idx="11">
                  <c:v>37043</c:v>
                </c:pt>
                <c:pt idx="12">
                  <c:v>37073</c:v>
                </c:pt>
                <c:pt idx="13">
                  <c:v>37104</c:v>
                </c:pt>
                <c:pt idx="14">
                  <c:v>37135</c:v>
                </c:pt>
                <c:pt idx="15">
                  <c:v>37165</c:v>
                </c:pt>
                <c:pt idx="16">
                  <c:v>37196</c:v>
                </c:pt>
                <c:pt idx="17">
                  <c:v>37226</c:v>
                </c:pt>
                <c:pt idx="18">
                  <c:v>37257</c:v>
                </c:pt>
                <c:pt idx="19">
                  <c:v>37288</c:v>
                </c:pt>
                <c:pt idx="20">
                  <c:v>37316</c:v>
                </c:pt>
                <c:pt idx="21">
                  <c:v>37347</c:v>
                </c:pt>
                <c:pt idx="22">
                  <c:v>37377</c:v>
                </c:pt>
                <c:pt idx="23">
                  <c:v>37408</c:v>
                </c:pt>
                <c:pt idx="24">
                  <c:v>37438</c:v>
                </c:pt>
                <c:pt idx="25">
                  <c:v>37469</c:v>
                </c:pt>
                <c:pt idx="26">
                  <c:v>37500</c:v>
                </c:pt>
                <c:pt idx="27">
                  <c:v>37530</c:v>
                </c:pt>
                <c:pt idx="28">
                  <c:v>37561</c:v>
                </c:pt>
                <c:pt idx="29">
                  <c:v>37591</c:v>
                </c:pt>
                <c:pt idx="30">
                  <c:v>37622</c:v>
                </c:pt>
                <c:pt idx="31">
                  <c:v>37653</c:v>
                </c:pt>
                <c:pt idx="32">
                  <c:v>37681</c:v>
                </c:pt>
                <c:pt idx="33">
                  <c:v>37712</c:v>
                </c:pt>
                <c:pt idx="34">
                  <c:v>37742</c:v>
                </c:pt>
                <c:pt idx="35">
                  <c:v>37773</c:v>
                </c:pt>
                <c:pt idx="36">
                  <c:v>37803</c:v>
                </c:pt>
                <c:pt idx="37">
                  <c:v>37834</c:v>
                </c:pt>
                <c:pt idx="38">
                  <c:v>37865</c:v>
                </c:pt>
                <c:pt idx="39">
                  <c:v>37895</c:v>
                </c:pt>
                <c:pt idx="40">
                  <c:v>37926</c:v>
                </c:pt>
                <c:pt idx="41">
                  <c:v>37956</c:v>
                </c:pt>
                <c:pt idx="42">
                  <c:v>37987</c:v>
                </c:pt>
                <c:pt idx="43">
                  <c:v>38018</c:v>
                </c:pt>
                <c:pt idx="44">
                  <c:v>38047</c:v>
                </c:pt>
                <c:pt idx="45">
                  <c:v>38078</c:v>
                </c:pt>
                <c:pt idx="46">
                  <c:v>38108</c:v>
                </c:pt>
                <c:pt idx="47">
                  <c:v>38139</c:v>
                </c:pt>
                <c:pt idx="48">
                  <c:v>38169</c:v>
                </c:pt>
                <c:pt idx="49">
                  <c:v>38200</c:v>
                </c:pt>
                <c:pt idx="50">
                  <c:v>38231</c:v>
                </c:pt>
                <c:pt idx="51">
                  <c:v>38261</c:v>
                </c:pt>
                <c:pt idx="52">
                  <c:v>38292</c:v>
                </c:pt>
                <c:pt idx="53">
                  <c:v>38322</c:v>
                </c:pt>
                <c:pt idx="54">
                  <c:v>38353</c:v>
                </c:pt>
                <c:pt idx="55">
                  <c:v>38384</c:v>
                </c:pt>
                <c:pt idx="56">
                  <c:v>38412</c:v>
                </c:pt>
                <c:pt idx="57">
                  <c:v>38443</c:v>
                </c:pt>
                <c:pt idx="58">
                  <c:v>38473</c:v>
                </c:pt>
                <c:pt idx="59">
                  <c:v>38504</c:v>
                </c:pt>
                <c:pt idx="60">
                  <c:v>38534</c:v>
                </c:pt>
                <c:pt idx="61">
                  <c:v>38565</c:v>
                </c:pt>
                <c:pt idx="62">
                  <c:v>38596</c:v>
                </c:pt>
                <c:pt idx="63">
                  <c:v>38626</c:v>
                </c:pt>
                <c:pt idx="64">
                  <c:v>38657</c:v>
                </c:pt>
                <c:pt idx="65">
                  <c:v>38687</c:v>
                </c:pt>
                <c:pt idx="66">
                  <c:v>38718</c:v>
                </c:pt>
                <c:pt idx="67">
                  <c:v>38749</c:v>
                </c:pt>
                <c:pt idx="68">
                  <c:v>38777</c:v>
                </c:pt>
                <c:pt idx="69">
                  <c:v>38808</c:v>
                </c:pt>
                <c:pt idx="70">
                  <c:v>38838</c:v>
                </c:pt>
                <c:pt idx="71">
                  <c:v>38869</c:v>
                </c:pt>
                <c:pt idx="72">
                  <c:v>38899</c:v>
                </c:pt>
                <c:pt idx="73">
                  <c:v>38930</c:v>
                </c:pt>
                <c:pt idx="74">
                  <c:v>38961</c:v>
                </c:pt>
                <c:pt idx="75">
                  <c:v>38991</c:v>
                </c:pt>
                <c:pt idx="76">
                  <c:v>39022</c:v>
                </c:pt>
                <c:pt idx="77">
                  <c:v>39052</c:v>
                </c:pt>
                <c:pt idx="78">
                  <c:v>39083</c:v>
                </c:pt>
                <c:pt idx="79">
                  <c:v>39114</c:v>
                </c:pt>
                <c:pt idx="80">
                  <c:v>39142</c:v>
                </c:pt>
                <c:pt idx="81">
                  <c:v>39173</c:v>
                </c:pt>
                <c:pt idx="82">
                  <c:v>39203</c:v>
                </c:pt>
                <c:pt idx="83">
                  <c:v>39234</c:v>
                </c:pt>
                <c:pt idx="84">
                  <c:v>39264</c:v>
                </c:pt>
                <c:pt idx="85">
                  <c:v>39295</c:v>
                </c:pt>
                <c:pt idx="86">
                  <c:v>39326</c:v>
                </c:pt>
                <c:pt idx="87">
                  <c:v>39356</c:v>
                </c:pt>
                <c:pt idx="88">
                  <c:v>39387</c:v>
                </c:pt>
                <c:pt idx="89">
                  <c:v>39417</c:v>
                </c:pt>
                <c:pt idx="90">
                  <c:v>39448</c:v>
                </c:pt>
                <c:pt idx="91">
                  <c:v>39479</c:v>
                </c:pt>
                <c:pt idx="92">
                  <c:v>39508</c:v>
                </c:pt>
                <c:pt idx="93">
                  <c:v>39539</c:v>
                </c:pt>
                <c:pt idx="94">
                  <c:v>39569</c:v>
                </c:pt>
                <c:pt idx="95">
                  <c:v>39600</c:v>
                </c:pt>
                <c:pt idx="96">
                  <c:v>39630</c:v>
                </c:pt>
                <c:pt idx="97">
                  <c:v>39661</c:v>
                </c:pt>
                <c:pt idx="98">
                  <c:v>39692</c:v>
                </c:pt>
                <c:pt idx="99">
                  <c:v>39722</c:v>
                </c:pt>
                <c:pt idx="100">
                  <c:v>39753</c:v>
                </c:pt>
                <c:pt idx="101">
                  <c:v>39783</c:v>
                </c:pt>
                <c:pt idx="102">
                  <c:v>39814</c:v>
                </c:pt>
                <c:pt idx="103">
                  <c:v>39845</c:v>
                </c:pt>
                <c:pt idx="104">
                  <c:v>39873</c:v>
                </c:pt>
                <c:pt idx="105">
                  <c:v>39904</c:v>
                </c:pt>
                <c:pt idx="106">
                  <c:v>39934</c:v>
                </c:pt>
                <c:pt idx="107">
                  <c:v>39965</c:v>
                </c:pt>
                <c:pt idx="108">
                  <c:v>39995</c:v>
                </c:pt>
                <c:pt idx="109">
                  <c:v>40026</c:v>
                </c:pt>
                <c:pt idx="110">
                  <c:v>40057</c:v>
                </c:pt>
                <c:pt idx="111">
                  <c:v>40087</c:v>
                </c:pt>
                <c:pt idx="112">
                  <c:v>40118</c:v>
                </c:pt>
                <c:pt idx="113">
                  <c:v>40148</c:v>
                </c:pt>
                <c:pt idx="114">
                  <c:v>40179</c:v>
                </c:pt>
                <c:pt idx="115">
                  <c:v>40210</c:v>
                </c:pt>
                <c:pt idx="116">
                  <c:v>40238</c:v>
                </c:pt>
                <c:pt idx="117">
                  <c:v>40269</c:v>
                </c:pt>
                <c:pt idx="118">
                  <c:v>40299</c:v>
                </c:pt>
                <c:pt idx="119">
                  <c:v>40330</c:v>
                </c:pt>
                <c:pt idx="120">
                  <c:v>40360</c:v>
                </c:pt>
                <c:pt idx="121">
                  <c:v>40391</c:v>
                </c:pt>
                <c:pt idx="122">
                  <c:v>40422</c:v>
                </c:pt>
                <c:pt idx="123">
                  <c:v>40452</c:v>
                </c:pt>
                <c:pt idx="124">
                  <c:v>40483</c:v>
                </c:pt>
                <c:pt idx="125">
                  <c:v>40513</c:v>
                </c:pt>
                <c:pt idx="126">
                  <c:v>40544</c:v>
                </c:pt>
                <c:pt idx="127">
                  <c:v>40575</c:v>
                </c:pt>
                <c:pt idx="128">
                  <c:v>40603</c:v>
                </c:pt>
                <c:pt idx="129">
                  <c:v>40634</c:v>
                </c:pt>
                <c:pt idx="130">
                  <c:v>40664</c:v>
                </c:pt>
                <c:pt idx="131">
                  <c:v>40695</c:v>
                </c:pt>
                <c:pt idx="132">
                  <c:v>40725</c:v>
                </c:pt>
                <c:pt idx="133">
                  <c:v>40756</c:v>
                </c:pt>
                <c:pt idx="134">
                  <c:v>40787</c:v>
                </c:pt>
                <c:pt idx="135">
                  <c:v>40817</c:v>
                </c:pt>
                <c:pt idx="136">
                  <c:v>40848</c:v>
                </c:pt>
                <c:pt idx="137">
                  <c:v>40878</c:v>
                </c:pt>
                <c:pt idx="138">
                  <c:v>40909</c:v>
                </c:pt>
                <c:pt idx="139">
                  <c:v>40940</c:v>
                </c:pt>
                <c:pt idx="140">
                  <c:v>40969</c:v>
                </c:pt>
                <c:pt idx="141">
                  <c:v>41000</c:v>
                </c:pt>
                <c:pt idx="142">
                  <c:v>41030</c:v>
                </c:pt>
                <c:pt idx="143">
                  <c:v>41061</c:v>
                </c:pt>
                <c:pt idx="144">
                  <c:v>41091</c:v>
                </c:pt>
                <c:pt idx="145">
                  <c:v>41122</c:v>
                </c:pt>
                <c:pt idx="146">
                  <c:v>41153</c:v>
                </c:pt>
                <c:pt idx="147">
                  <c:v>41183</c:v>
                </c:pt>
                <c:pt idx="148">
                  <c:v>41214</c:v>
                </c:pt>
                <c:pt idx="149">
                  <c:v>41244</c:v>
                </c:pt>
                <c:pt idx="150">
                  <c:v>41275</c:v>
                </c:pt>
                <c:pt idx="151">
                  <c:v>41306</c:v>
                </c:pt>
                <c:pt idx="152">
                  <c:v>41334</c:v>
                </c:pt>
                <c:pt idx="153">
                  <c:v>41365</c:v>
                </c:pt>
                <c:pt idx="154">
                  <c:v>41395</c:v>
                </c:pt>
                <c:pt idx="155">
                  <c:v>41426</c:v>
                </c:pt>
                <c:pt idx="156">
                  <c:v>41456</c:v>
                </c:pt>
                <c:pt idx="157">
                  <c:v>41487</c:v>
                </c:pt>
                <c:pt idx="158">
                  <c:v>41518</c:v>
                </c:pt>
                <c:pt idx="159">
                  <c:v>41548</c:v>
                </c:pt>
                <c:pt idx="160">
                  <c:v>41579</c:v>
                </c:pt>
                <c:pt idx="161">
                  <c:v>41609</c:v>
                </c:pt>
                <c:pt idx="162">
                  <c:v>41640</c:v>
                </c:pt>
                <c:pt idx="163">
                  <c:v>41671</c:v>
                </c:pt>
                <c:pt idx="164">
                  <c:v>41699</c:v>
                </c:pt>
                <c:pt idx="165">
                  <c:v>41730</c:v>
                </c:pt>
                <c:pt idx="166">
                  <c:v>41760</c:v>
                </c:pt>
                <c:pt idx="167">
                  <c:v>41791</c:v>
                </c:pt>
                <c:pt idx="168">
                  <c:v>41821</c:v>
                </c:pt>
                <c:pt idx="169">
                  <c:v>41852</c:v>
                </c:pt>
                <c:pt idx="170">
                  <c:v>41883</c:v>
                </c:pt>
                <c:pt idx="171">
                  <c:v>41913</c:v>
                </c:pt>
                <c:pt idx="172">
                  <c:v>41944</c:v>
                </c:pt>
                <c:pt idx="173">
                  <c:v>41974</c:v>
                </c:pt>
                <c:pt idx="174">
                  <c:v>42005</c:v>
                </c:pt>
                <c:pt idx="175">
                  <c:v>42036</c:v>
                </c:pt>
                <c:pt idx="176">
                  <c:v>42064</c:v>
                </c:pt>
                <c:pt idx="177">
                  <c:v>42095</c:v>
                </c:pt>
                <c:pt idx="178">
                  <c:v>42125</c:v>
                </c:pt>
                <c:pt idx="179">
                  <c:v>42156</c:v>
                </c:pt>
                <c:pt idx="180">
                  <c:v>42186</c:v>
                </c:pt>
                <c:pt idx="181">
                  <c:v>42217</c:v>
                </c:pt>
                <c:pt idx="182">
                  <c:v>42248</c:v>
                </c:pt>
                <c:pt idx="183">
                  <c:v>42278</c:v>
                </c:pt>
                <c:pt idx="184">
                  <c:v>42309</c:v>
                </c:pt>
                <c:pt idx="185">
                  <c:v>42339</c:v>
                </c:pt>
                <c:pt idx="186">
                  <c:v>42370</c:v>
                </c:pt>
                <c:pt idx="187">
                  <c:v>42401</c:v>
                </c:pt>
                <c:pt idx="188">
                  <c:v>42430</c:v>
                </c:pt>
                <c:pt idx="189">
                  <c:v>42461</c:v>
                </c:pt>
                <c:pt idx="190">
                  <c:v>42491</c:v>
                </c:pt>
                <c:pt idx="191">
                  <c:v>42522</c:v>
                </c:pt>
                <c:pt idx="192">
                  <c:v>42552</c:v>
                </c:pt>
                <c:pt idx="193">
                  <c:v>42583</c:v>
                </c:pt>
                <c:pt idx="194">
                  <c:v>42614</c:v>
                </c:pt>
                <c:pt idx="195">
                  <c:v>42644</c:v>
                </c:pt>
                <c:pt idx="196">
                  <c:v>42675</c:v>
                </c:pt>
                <c:pt idx="197">
                  <c:v>42705</c:v>
                </c:pt>
                <c:pt idx="198">
                  <c:v>42736</c:v>
                </c:pt>
                <c:pt idx="199">
                  <c:v>42767</c:v>
                </c:pt>
                <c:pt idx="200">
                  <c:v>42795</c:v>
                </c:pt>
                <c:pt idx="201">
                  <c:v>42826</c:v>
                </c:pt>
                <c:pt idx="202">
                  <c:v>42856</c:v>
                </c:pt>
                <c:pt idx="203">
                  <c:v>42887</c:v>
                </c:pt>
                <c:pt idx="204">
                  <c:v>42917</c:v>
                </c:pt>
                <c:pt idx="205">
                  <c:v>42948</c:v>
                </c:pt>
                <c:pt idx="206">
                  <c:v>42979</c:v>
                </c:pt>
                <c:pt idx="207">
                  <c:v>43009</c:v>
                </c:pt>
                <c:pt idx="208">
                  <c:v>43040</c:v>
                </c:pt>
                <c:pt idx="209">
                  <c:v>43070</c:v>
                </c:pt>
                <c:pt idx="210">
                  <c:v>43101</c:v>
                </c:pt>
                <c:pt idx="211">
                  <c:v>43132</c:v>
                </c:pt>
                <c:pt idx="212">
                  <c:v>43160</c:v>
                </c:pt>
                <c:pt idx="213">
                  <c:v>43191</c:v>
                </c:pt>
                <c:pt idx="214">
                  <c:v>43221</c:v>
                </c:pt>
                <c:pt idx="215">
                  <c:v>43252</c:v>
                </c:pt>
                <c:pt idx="216">
                  <c:v>43282</c:v>
                </c:pt>
                <c:pt idx="217">
                  <c:v>43313</c:v>
                </c:pt>
                <c:pt idx="218">
                  <c:v>43344</c:v>
                </c:pt>
                <c:pt idx="219">
                  <c:v>43374</c:v>
                </c:pt>
                <c:pt idx="220">
                  <c:v>43405</c:v>
                </c:pt>
                <c:pt idx="221">
                  <c:v>43435</c:v>
                </c:pt>
                <c:pt idx="222">
                  <c:v>43466</c:v>
                </c:pt>
                <c:pt idx="223">
                  <c:v>43497</c:v>
                </c:pt>
                <c:pt idx="224">
                  <c:v>43525</c:v>
                </c:pt>
                <c:pt idx="225">
                  <c:v>43556</c:v>
                </c:pt>
                <c:pt idx="226">
                  <c:v>43586</c:v>
                </c:pt>
                <c:pt idx="227">
                  <c:v>43617</c:v>
                </c:pt>
                <c:pt idx="228">
                  <c:v>43647</c:v>
                </c:pt>
                <c:pt idx="229">
                  <c:v>43678</c:v>
                </c:pt>
                <c:pt idx="230">
                  <c:v>43709</c:v>
                </c:pt>
                <c:pt idx="231">
                  <c:v>43739</c:v>
                </c:pt>
                <c:pt idx="232">
                  <c:v>43770</c:v>
                </c:pt>
                <c:pt idx="233">
                  <c:v>43800</c:v>
                </c:pt>
                <c:pt idx="234">
                  <c:v>43831</c:v>
                </c:pt>
                <c:pt idx="235">
                  <c:v>43862</c:v>
                </c:pt>
                <c:pt idx="236">
                  <c:v>43891</c:v>
                </c:pt>
                <c:pt idx="237">
                  <c:v>43922</c:v>
                </c:pt>
                <c:pt idx="238">
                  <c:v>43952</c:v>
                </c:pt>
                <c:pt idx="239">
                  <c:v>43983</c:v>
                </c:pt>
                <c:pt idx="240">
                  <c:v>44013</c:v>
                </c:pt>
              </c:numCache>
            </c:numRef>
          </c:cat>
          <c:val>
            <c:numRef>
              <c:f>INFUNE!$Q$62:$Q$302</c:f>
              <c:numCache>
                <c:formatCode>0.0%</c:formatCode>
                <c:ptCount val="241"/>
                <c:pt idx="0">
                  <c:v>2.1700223713646476E-2</c:v>
                </c:pt>
                <c:pt idx="1">
                  <c:v>2.2942271880819366E-2</c:v>
                </c:pt>
                <c:pt idx="2">
                  <c:v>2.4330357142857046E-2</c:v>
                </c:pt>
                <c:pt idx="3">
                  <c:v>2.6079203506946969E-2</c:v>
                </c:pt>
                <c:pt idx="4">
                  <c:v>2.7816927527631256E-2</c:v>
                </c:pt>
                <c:pt idx="5">
                  <c:v>2.8947952913304018E-2</c:v>
                </c:pt>
                <c:pt idx="6">
                  <c:v>2.9631271706199329E-2</c:v>
                </c:pt>
                <c:pt idx="7">
                  <c:v>3.0271884677776046E-2</c:v>
                </c:pt>
                <c:pt idx="8">
                  <c:v>3.062915471198439E-2</c:v>
                </c:pt>
                <c:pt idx="9">
                  <c:v>3.1974810898142192E-2</c:v>
                </c:pt>
                <c:pt idx="10">
                  <c:v>3.3080127500549845E-2</c:v>
                </c:pt>
                <c:pt idx="11">
                  <c:v>3.4980990345231312E-2</c:v>
                </c:pt>
                <c:pt idx="12">
                  <c:v>3.6259791256112742E-2</c:v>
                </c:pt>
                <c:pt idx="13">
                  <c:v>3.7179028617199239E-2</c:v>
                </c:pt>
                <c:pt idx="14">
                  <c:v>3.8015849495169604E-2</c:v>
                </c:pt>
                <c:pt idx="15">
                  <c:v>3.7512845763939116E-2</c:v>
                </c:pt>
                <c:pt idx="16">
                  <c:v>3.6544536662817581E-2</c:v>
                </c:pt>
                <c:pt idx="17">
                  <c:v>3.643501223197592E-2</c:v>
                </c:pt>
                <c:pt idx="18">
                  <c:v>3.7761934835654272E-2</c:v>
                </c:pt>
                <c:pt idx="19">
                  <c:v>3.8046126349488757E-2</c:v>
                </c:pt>
                <c:pt idx="20">
                  <c:v>3.9017785139246357E-2</c:v>
                </c:pt>
                <c:pt idx="21">
                  <c:v>3.9331321387711525E-2</c:v>
                </c:pt>
                <c:pt idx="22">
                  <c:v>3.9198608045022183E-2</c:v>
                </c:pt>
                <c:pt idx="23">
                  <c:v>3.8487999241794843E-2</c:v>
                </c:pt>
                <c:pt idx="24">
                  <c:v>3.8059401813889969E-2</c:v>
                </c:pt>
                <c:pt idx="25">
                  <c:v>3.7909873442206983E-2</c:v>
                </c:pt>
                <c:pt idx="26">
                  <c:v>3.773145963627722E-2</c:v>
                </c:pt>
                <c:pt idx="27">
                  <c:v>3.8408192867859965E-2</c:v>
                </c:pt>
                <c:pt idx="28">
                  <c:v>3.9223599523618848E-2</c:v>
                </c:pt>
                <c:pt idx="29">
                  <c:v>3.9180432821036788E-2</c:v>
                </c:pt>
                <c:pt idx="30">
                  <c:v>3.796531560600503E-2</c:v>
                </c:pt>
                <c:pt idx="31">
                  <c:v>3.8376054696516199E-2</c:v>
                </c:pt>
                <c:pt idx="32">
                  <c:v>3.8018637539675E-2</c:v>
                </c:pt>
                <c:pt idx="33">
                  <c:v>3.7335347332940465E-2</c:v>
                </c:pt>
                <c:pt idx="34">
                  <c:v>3.7071571203001467E-2</c:v>
                </c:pt>
                <c:pt idx="35">
                  <c:v>3.7093679862666006E-2</c:v>
                </c:pt>
                <c:pt idx="36">
                  <c:v>3.69593412472594E-2</c:v>
                </c:pt>
                <c:pt idx="37">
                  <c:v>3.6513924640803268E-2</c:v>
                </c:pt>
                <c:pt idx="38">
                  <c:v>3.6080037570904513E-2</c:v>
                </c:pt>
                <c:pt idx="39">
                  <c:v>3.5340571986159669E-2</c:v>
                </c:pt>
                <c:pt idx="40">
                  <c:v>3.4849142063283427E-2</c:v>
                </c:pt>
                <c:pt idx="41">
                  <c:v>3.4510685780077016E-2</c:v>
                </c:pt>
                <c:pt idx="42">
                  <c:v>3.4278500824020133E-2</c:v>
                </c:pt>
                <c:pt idx="43">
                  <c:v>3.2946609615453405E-2</c:v>
                </c:pt>
                <c:pt idx="44">
                  <c:v>3.2138893940212014E-2</c:v>
                </c:pt>
                <c:pt idx="45">
                  <c:v>3.1963592745188812E-2</c:v>
                </c:pt>
                <c:pt idx="46">
                  <c:v>3.1612133943595411E-2</c:v>
                </c:pt>
                <c:pt idx="47">
                  <c:v>3.104308860396604E-2</c:v>
                </c:pt>
                <c:pt idx="48">
                  <c:v>3.0776325188973889E-2</c:v>
                </c:pt>
                <c:pt idx="49">
                  <c:v>3.0415129519852983E-2</c:v>
                </c:pt>
                <c:pt idx="50">
                  <c:v>3.0135926117390438E-2</c:v>
                </c:pt>
                <c:pt idx="51">
                  <c:v>3.0284259912100382E-2</c:v>
                </c:pt>
                <c:pt idx="52">
                  <c:v>3.0171490824663045E-2</c:v>
                </c:pt>
                <c:pt idx="53">
                  <c:v>3.0200980605831547E-2</c:v>
                </c:pt>
                <c:pt idx="54">
                  <c:v>3.1216843738194232E-2</c:v>
                </c:pt>
                <c:pt idx="55">
                  <c:v>3.1615550172727665E-2</c:v>
                </c:pt>
                <c:pt idx="56">
                  <c:v>3.1530557348140316E-2</c:v>
                </c:pt>
                <c:pt idx="57">
                  <c:v>3.171925625340883E-2</c:v>
                </c:pt>
                <c:pt idx="58">
                  <c:v>3.1826724099234413E-2</c:v>
                </c:pt>
                <c:pt idx="59">
                  <c:v>3.2029952820513588E-2</c:v>
                </c:pt>
                <c:pt idx="60">
                  <c:v>3.2618345026393956E-2</c:v>
                </c:pt>
                <c:pt idx="61">
                  <c:v>3.3230259456090407E-2</c:v>
                </c:pt>
                <c:pt idx="62">
                  <c:v>3.3962849441897855E-2</c:v>
                </c:pt>
                <c:pt idx="63">
                  <c:v>3.4312913010393624E-2</c:v>
                </c:pt>
                <c:pt idx="64">
                  <c:v>3.4555150218921409E-2</c:v>
                </c:pt>
                <c:pt idx="65">
                  <c:v>3.4862364733096868E-2</c:v>
                </c:pt>
                <c:pt idx="66">
                  <c:v>3.3848364807770627E-2</c:v>
                </c:pt>
                <c:pt idx="67">
                  <c:v>3.3838409026574257E-2</c:v>
                </c:pt>
                <c:pt idx="68">
                  <c:v>3.4231373567505996E-2</c:v>
                </c:pt>
                <c:pt idx="69">
                  <c:v>3.4440503107629014E-2</c:v>
                </c:pt>
                <c:pt idx="70">
                  <c:v>3.4522175060805627E-2</c:v>
                </c:pt>
                <c:pt idx="71">
                  <c:v>3.4723058914096015E-2</c:v>
                </c:pt>
                <c:pt idx="72">
                  <c:v>3.4799479389117212E-2</c:v>
                </c:pt>
                <c:pt idx="73">
                  <c:v>3.468358622516806E-2</c:v>
                </c:pt>
                <c:pt idx="74">
                  <c:v>3.4085844967128916E-2</c:v>
                </c:pt>
                <c:pt idx="75">
                  <c:v>3.3593464607547176E-2</c:v>
                </c:pt>
                <c:pt idx="76">
                  <c:v>3.3389023188983555E-2</c:v>
                </c:pt>
                <c:pt idx="77">
                  <c:v>3.3128991666666399E-2</c:v>
                </c:pt>
                <c:pt idx="78">
                  <c:v>3.3137721865295379E-2</c:v>
                </c:pt>
                <c:pt idx="79">
                  <c:v>3.3055607601805093E-2</c:v>
                </c:pt>
                <c:pt idx="80">
                  <c:v>3.2586303486634875E-2</c:v>
                </c:pt>
                <c:pt idx="81">
                  <c:v>3.1760422232900321E-2</c:v>
                </c:pt>
                <c:pt idx="82">
                  <c:v>3.1191762356826816E-2</c:v>
                </c:pt>
                <c:pt idx="83">
                  <c:v>3.0507086078087213E-2</c:v>
                </c:pt>
                <c:pt idx="84">
                  <c:v>2.9516088579602025E-2</c:v>
                </c:pt>
                <c:pt idx="85">
                  <c:v>2.8937793385178517E-2</c:v>
                </c:pt>
                <c:pt idx="86">
                  <c:v>2.8811749510681557E-2</c:v>
                </c:pt>
                <c:pt idx="87">
                  <c:v>2.8702211621781666E-2</c:v>
                </c:pt>
                <c:pt idx="88">
                  <c:v>2.9320639915761944E-2</c:v>
                </c:pt>
                <c:pt idx="89">
                  <c:v>2.9894992379904575E-2</c:v>
                </c:pt>
                <c:pt idx="90">
                  <c:v>3.0635328791167805E-2</c:v>
                </c:pt>
                <c:pt idx="91">
                  <c:v>3.1888267936167662E-2</c:v>
                </c:pt>
                <c:pt idx="92">
                  <c:v>3.3242374635675434E-2</c:v>
                </c:pt>
                <c:pt idx="93">
                  <c:v>3.4808964223115468E-2</c:v>
                </c:pt>
                <c:pt idx="94">
                  <c:v>3.6757630585090684E-2</c:v>
                </c:pt>
                <c:pt idx="95">
                  <c:v>3.8688955361613833E-2</c:v>
                </c:pt>
                <c:pt idx="96">
                  <c:v>4.0521763766397781E-2</c:v>
                </c:pt>
                <c:pt idx="97">
                  <c:v>4.2239160121047045E-2</c:v>
                </c:pt>
                <c:pt idx="98">
                  <c:v>4.3704218718545511E-2</c:v>
                </c:pt>
                <c:pt idx="99">
                  <c:v>4.4545679794860758E-2</c:v>
                </c:pt>
                <c:pt idx="100">
                  <c:v>4.3755423014903129E-2</c:v>
                </c:pt>
                <c:pt idx="101">
                  <c:v>4.2313016995971793E-2</c:v>
                </c:pt>
                <c:pt idx="102">
                  <c:v>4.0667723265464244E-2</c:v>
                </c:pt>
                <c:pt idx="103">
                  <c:v>3.8402776613173692E-2</c:v>
                </c:pt>
                <c:pt idx="104">
                  <c:v>3.5986991608341359E-2</c:v>
                </c:pt>
                <c:pt idx="105">
                  <c:v>3.3199637333776316E-2</c:v>
                </c:pt>
                <c:pt idx="106">
                  <c:v>2.9623981723673073E-2</c:v>
                </c:pt>
                <c:pt idx="107">
                  <c:v>2.6062120600085489E-2</c:v>
                </c:pt>
                <c:pt idx="108">
                  <c:v>2.2565458394116777E-2</c:v>
                </c:pt>
                <c:pt idx="109">
                  <c:v>1.9437728747171066E-2</c:v>
                </c:pt>
                <c:pt idx="110">
                  <c:v>1.6167158538695013E-2</c:v>
                </c:pt>
                <c:pt idx="111">
                  <c:v>1.3894682182079848E-2</c:v>
                </c:pt>
                <c:pt idx="112">
                  <c:v>1.3160337733245812E-2</c:v>
                </c:pt>
                <c:pt idx="113">
                  <c:v>1.3479265972752669E-2</c:v>
                </c:pt>
                <c:pt idx="114">
                  <c:v>1.3767677345545416E-2</c:v>
                </c:pt>
                <c:pt idx="115">
                  <c:v>1.4623491223499435E-2</c:v>
                </c:pt>
                <c:pt idx="116">
                  <c:v>1.6625867409709203E-2</c:v>
                </c:pt>
                <c:pt idx="117">
                  <c:v>1.9655201478153306E-2</c:v>
                </c:pt>
                <c:pt idx="118">
                  <c:v>2.3509315115239935E-2</c:v>
                </c:pt>
                <c:pt idx="119">
                  <c:v>2.72880409590756E-2</c:v>
                </c:pt>
                <c:pt idx="120">
                  <c:v>3.1301457577448288E-2</c:v>
                </c:pt>
                <c:pt idx="121">
                  <c:v>3.5138450454394718E-2</c:v>
                </c:pt>
                <c:pt idx="122">
                  <c:v>3.9263590586532247E-2</c:v>
                </c:pt>
                <c:pt idx="123">
                  <c:v>4.2609254308818255E-2</c:v>
                </c:pt>
                <c:pt idx="124">
                  <c:v>4.4856466146718614E-2</c:v>
                </c:pt>
                <c:pt idx="125">
                  <c:v>4.7020236472160228E-2</c:v>
                </c:pt>
                <c:pt idx="126">
                  <c:v>4.9162058954576121E-2</c:v>
                </c:pt>
                <c:pt idx="127">
                  <c:v>5.0189449694924573E-2</c:v>
                </c:pt>
                <c:pt idx="128">
                  <c:v>5.0477193241594345E-2</c:v>
                </c:pt>
                <c:pt idx="129">
                  <c:v>4.9550876897925381E-2</c:v>
                </c:pt>
                <c:pt idx="130">
                  <c:v>4.7685144173426341E-2</c:v>
                </c:pt>
                <c:pt idx="131">
                  <c:v>4.5890175737193763E-2</c:v>
                </c:pt>
                <c:pt idx="132">
                  <c:v>4.3007536460405692E-2</c:v>
                </c:pt>
                <c:pt idx="133">
                  <c:v>3.9502191412483928E-2</c:v>
                </c:pt>
                <c:pt idx="134">
                  <c:v>3.7207160246037818E-2</c:v>
                </c:pt>
                <c:pt idx="135">
                  <c:v>3.5246461249370836E-2</c:v>
                </c:pt>
                <c:pt idx="136">
                  <c:v>3.3637056451296575E-2</c:v>
                </c:pt>
                <c:pt idx="137">
                  <c:v>3.117405123776636E-2</c:v>
                </c:pt>
                <c:pt idx="138">
                  <c:v>2.8836707704569468E-2</c:v>
                </c:pt>
                <c:pt idx="139">
                  <c:v>2.6827732861301416E-2</c:v>
                </c:pt>
                <c:pt idx="140">
                  <c:v>2.4381535753555148E-2</c:v>
                </c:pt>
                <c:pt idx="141">
                  <c:v>2.2574569294033519E-2</c:v>
                </c:pt>
                <c:pt idx="142">
                  <c:v>2.0736340904366934E-2</c:v>
                </c:pt>
                <c:pt idx="143">
                  <c:v>1.8947240323814275E-2</c:v>
                </c:pt>
                <c:pt idx="144">
                  <c:v>1.7951210652639129E-2</c:v>
                </c:pt>
                <c:pt idx="145">
                  <c:v>1.7728437299872953E-2</c:v>
                </c:pt>
                <c:pt idx="146">
                  <c:v>1.5545345754959512E-2</c:v>
                </c:pt>
                <c:pt idx="147">
                  <c:v>1.3932362771094983E-2</c:v>
                </c:pt>
                <c:pt idx="148">
                  <c:v>1.1906758085843131E-2</c:v>
                </c:pt>
                <c:pt idx="149">
                  <c:v>1.0362676225547098E-2</c:v>
                </c:pt>
                <c:pt idx="150">
                  <c:v>8.6984698503409109E-3</c:v>
                </c:pt>
                <c:pt idx="151">
                  <c:v>7.4580171349615497E-3</c:v>
                </c:pt>
                <c:pt idx="152">
                  <c:v>6.1209534189213839E-3</c:v>
                </c:pt>
                <c:pt idx="153">
                  <c:v>4.3329606948338418E-3</c:v>
                </c:pt>
                <c:pt idx="154">
                  <c:v>3.2941641788874344E-3</c:v>
                </c:pt>
                <c:pt idx="155">
                  <c:v>2.2875450746021797E-3</c:v>
                </c:pt>
                <c:pt idx="156">
                  <c:v>1.1579526229443015E-3</c:v>
                </c:pt>
                <c:pt idx="157">
                  <c:v>-5.6079715228197829E-4</c:v>
                </c:pt>
                <c:pt idx="158">
                  <c:v>-1.6428783797653125E-3</c:v>
                </c:pt>
                <c:pt idx="159">
                  <c:v>-4.0101926256292395E-3</c:v>
                </c:pt>
                <c:pt idx="160">
                  <c:v>-6.7562697006818707E-3</c:v>
                </c:pt>
                <c:pt idx="161">
                  <c:v>-8.5520414254299116E-3</c:v>
                </c:pt>
                <c:pt idx="162">
                  <c:v>-9.7468898021710517E-3</c:v>
                </c:pt>
                <c:pt idx="163">
                  <c:v>-1.0560771506011412E-2</c:v>
                </c:pt>
                <c:pt idx="164">
                  <c:v>-1.1603497134919363E-2</c:v>
                </c:pt>
                <c:pt idx="165">
                  <c:v>-1.2434599354564372E-2</c:v>
                </c:pt>
                <c:pt idx="166">
                  <c:v>-1.3977246805900819E-2</c:v>
                </c:pt>
                <c:pt idx="167">
                  <c:v>-1.4989615065188162E-2</c:v>
                </c:pt>
                <c:pt idx="168">
                  <c:v>-1.5307292721370639E-2</c:v>
                </c:pt>
                <c:pt idx="169">
                  <c:v>-1.4722624144876637E-2</c:v>
                </c:pt>
                <c:pt idx="170">
                  <c:v>-1.480496026249529E-2</c:v>
                </c:pt>
                <c:pt idx="171">
                  <c:v>-1.4717616941977152E-2</c:v>
                </c:pt>
                <c:pt idx="172">
                  <c:v>-1.3338441324405469E-2</c:v>
                </c:pt>
                <c:pt idx="173">
                  <c:v>-1.3922821476033232E-2</c:v>
                </c:pt>
                <c:pt idx="174">
                  <c:v>-1.5038202186238475E-2</c:v>
                </c:pt>
                <c:pt idx="175">
                  <c:v>-1.5898115150559999E-2</c:v>
                </c:pt>
                <c:pt idx="176">
                  <c:v>-1.6204463700873934E-2</c:v>
                </c:pt>
                <c:pt idx="177">
                  <c:v>-1.6394485802139147E-2</c:v>
                </c:pt>
                <c:pt idx="178">
                  <c:v>-1.5802552282460018E-2</c:v>
                </c:pt>
                <c:pt idx="179">
                  <c:v>-1.5504075738281274E-2</c:v>
                </c:pt>
                <c:pt idx="180">
                  <c:v>-1.5851481581135231E-2</c:v>
                </c:pt>
                <c:pt idx="181">
                  <c:v>-1.597802253229991E-2</c:v>
                </c:pt>
                <c:pt idx="182">
                  <c:v>-1.5703691754619713E-2</c:v>
                </c:pt>
                <c:pt idx="183">
                  <c:v>-1.429101065025767E-2</c:v>
                </c:pt>
                <c:pt idx="184">
                  <c:v>-1.3383130177335608E-2</c:v>
                </c:pt>
                <c:pt idx="185">
                  <c:v>-1.0958638769737921E-2</c:v>
                </c:pt>
                <c:pt idx="186">
                  <c:v>-8.7739625393674532E-3</c:v>
                </c:pt>
                <c:pt idx="187">
                  <c:v>-7.1463116029737662E-3</c:v>
                </c:pt>
                <c:pt idx="188">
                  <c:v>-6.145261939061385E-3</c:v>
                </c:pt>
                <c:pt idx="189">
                  <c:v>-4.9690192156747696E-3</c:v>
                </c:pt>
                <c:pt idx="190">
                  <c:v>-3.9332611286729364E-3</c:v>
                </c:pt>
                <c:pt idx="191">
                  <c:v>-2.8098632829462755E-3</c:v>
                </c:pt>
                <c:pt idx="192">
                  <c:v>-1.5878026807659932E-3</c:v>
                </c:pt>
                <c:pt idx="193">
                  <c:v>-9.0360534065995015E-4</c:v>
                </c:pt>
                <c:pt idx="194">
                  <c:v>-2.9989062932563097E-4</c:v>
                </c:pt>
                <c:pt idx="195">
                  <c:v>2.6670890937809528E-4</c:v>
                </c:pt>
                <c:pt idx="196">
                  <c:v>2.3277582335212504E-4</c:v>
                </c:pt>
                <c:pt idx="197">
                  <c:v>1.4999999999972146E-4</c:v>
                </c:pt>
                <c:pt idx="198">
                  <c:v>1.4881574157503388E-3</c:v>
                </c:pt>
                <c:pt idx="199">
                  <c:v>2.6034682978893315E-3</c:v>
                </c:pt>
                <c:pt idx="200">
                  <c:v>4.550426603992584E-3</c:v>
                </c:pt>
                <c:pt idx="201">
                  <c:v>6.2829287698063906E-3</c:v>
                </c:pt>
                <c:pt idx="202">
                  <c:v>7.6857002891031739E-3</c:v>
                </c:pt>
                <c:pt idx="203">
                  <c:v>8.2594543437508102E-3</c:v>
                </c:pt>
                <c:pt idx="204">
                  <c:v>8.8588917914891475E-3</c:v>
                </c:pt>
                <c:pt idx="205">
                  <c:v>8.9878479461890995E-3</c:v>
                </c:pt>
                <c:pt idx="206">
                  <c:v>9.9107643982365243E-3</c:v>
                </c:pt>
                <c:pt idx="207">
                  <c:v>9.8112874602148976E-3</c:v>
                </c:pt>
                <c:pt idx="208">
                  <c:v>1.0817307012604206E-2</c:v>
                </c:pt>
                <c:pt idx="209">
                  <c:v>1.1381626089420227E-2</c:v>
                </c:pt>
                <c:pt idx="210">
                  <c:v>1.0302329258448656E-2</c:v>
                </c:pt>
                <c:pt idx="211">
                  <c:v>9.4507430927285724E-3</c:v>
                </c:pt>
                <c:pt idx="212">
                  <c:v>8.2258412603548117E-3</c:v>
                </c:pt>
                <c:pt idx="213">
                  <c:v>7.2696225930256476E-3</c:v>
                </c:pt>
                <c:pt idx="214">
                  <c:v>6.6729035409439788E-3</c:v>
                </c:pt>
                <c:pt idx="215">
                  <c:v>6.7257339984616452E-3</c:v>
                </c:pt>
                <c:pt idx="216">
                  <c:v>6.6131552190196235E-3</c:v>
                </c:pt>
                <c:pt idx="217">
                  <c:v>6.8578038502854401E-3</c:v>
                </c:pt>
                <c:pt idx="218">
                  <c:v>6.9344120196473879E-3</c:v>
                </c:pt>
                <c:pt idx="219">
                  <c:v>8.0209932168144003E-3</c:v>
                </c:pt>
                <c:pt idx="220">
                  <c:v>8.0222942277409694E-3</c:v>
                </c:pt>
                <c:pt idx="221">
                  <c:v>7.744018981084802E-3</c:v>
                </c:pt>
                <c:pt idx="222">
                  <c:v>8.014496931757497E-3</c:v>
                </c:pt>
                <c:pt idx="223">
                  <c:v>8.316521882333585E-3</c:v>
                </c:pt>
                <c:pt idx="224">
                  <c:v>9.0231754003211578E-3</c:v>
                </c:pt>
                <c:pt idx="225">
                  <c:v>9.5049211626453047E-3</c:v>
                </c:pt>
                <c:pt idx="226">
                  <c:v>9.3590913950639051E-3</c:v>
                </c:pt>
                <c:pt idx="227">
                  <c:v>8.7433849390262889E-3</c:v>
                </c:pt>
                <c:pt idx="228">
                  <c:v>8.4584999712573935E-3</c:v>
                </c:pt>
                <c:pt idx="229">
                  <c:v>7.7876251436071915E-3</c:v>
                </c:pt>
                <c:pt idx="230">
                  <c:v>7.0178315228530928E-3</c:v>
                </c:pt>
                <c:pt idx="231">
                  <c:v>5.2474744994022281E-3</c:v>
                </c:pt>
                <c:pt idx="232">
                  <c:v>4.8257811221985277E-3</c:v>
                </c:pt>
                <c:pt idx="233">
                  <c:v>5.174781727215999E-3</c:v>
                </c:pt>
                <c:pt idx="234">
                  <c:v>5.6219255094867625E-3</c:v>
                </c:pt>
                <c:pt idx="235">
                  <c:v>5.3244048834267359E-3</c:v>
                </c:pt>
                <c:pt idx="236">
                  <c:v>4.6099493313534875E-3</c:v>
                </c:pt>
                <c:pt idx="237">
                  <c:v>2.9428308239112153E-3</c:v>
                </c:pt>
                <c:pt idx="238">
                  <c:v>1.8821650601724802E-3</c:v>
                </c:pt>
                <c:pt idx="239">
                  <c:v>6.5169930593964639E-5</c:v>
                </c:pt>
                <c:pt idx="240">
                  <c:v>-2.0521005529270326E-3</c:v>
                </c:pt>
              </c:numCache>
            </c:numRef>
          </c:val>
          <c:smooth val="0"/>
          <c:extLst>
            <c:ext xmlns:c16="http://schemas.microsoft.com/office/drawing/2014/chart" uri="{C3380CC4-5D6E-409C-BE32-E72D297353CC}">
              <c16:uniqueId val="{00000003-EE42-4956-8E68-8487BB65AF9F}"/>
            </c:ext>
          </c:extLst>
        </c:ser>
        <c:dLbls>
          <c:showLegendKey val="0"/>
          <c:showVal val="0"/>
          <c:showCatName val="0"/>
          <c:showSerName val="0"/>
          <c:showPercent val="0"/>
          <c:showBubbleSize val="0"/>
        </c:dLbls>
        <c:smooth val="0"/>
        <c:axId val="-383027168"/>
        <c:axId val="-58956144"/>
      </c:lineChart>
      <c:dateAx>
        <c:axId val="-383027168"/>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6144"/>
        <c:crosses val="autoZero"/>
        <c:auto val="1"/>
        <c:lblOffset val="100"/>
        <c:baseTimeUnit val="months"/>
        <c:majorUnit val="12"/>
        <c:majorTimeUnit val="months"/>
      </c:dateAx>
      <c:valAx>
        <c:axId val="-58956144"/>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83027168"/>
        <c:crosses val="autoZero"/>
        <c:crossBetween val="between"/>
        <c:majorUnit val="2.0000000000000004E-2"/>
      </c:valAx>
      <c:spPr>
        <a:noFill/>
        <a:ln>
          <a:noFill/>
        </a:ln>
        <a:effectLst/>
      </c:spPr>
    </c:plotArea>
    <c:legend>
      <c:legendPos val="b"/>
      <c:layout>
        <c:manualLayout>
          <c:xMode val="edge"/>
          <c:yMode val="edge"/>
          <c:x val="7.0785772100591143E-2"/>
          <c:y val="0.39493346913725336"/>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19363560767424101"/>
                  <c:y val="4.785154826958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8D-47BB-BDEC-AF3B9183CFE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INFUNE!$A$168:$A$300</c:f>
              <c:numCache>
                <c:formatCode>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INFUNE!$AG$168:$AG$300</c:f>
              <c:numCache>
                <c:formatCode>0.0%</c:formatCode>
                <c:ptCount val="133"/>
                <c:pt idx="0">
                  <c:v>-1.0400574425030848E-2</c:v>
                </c:pt>
                <c:pt idx="1">
                  <c:v>-9.8558527266411171E-3</c:v>
                </c:pt>
                <c:pt idx="2">
                  <c:v>-1.4780680780767724E-2</c:v>
                </c:pt>
                <c:pt idx="3">
                  <c:v>-8.616928446771378E-3</c:v>
                </c:pt>
                <c:pt idx="4">
                  <c:v>-1.3633797924536534E-2</c:v>
                </c:pt>
                <c:pt idx="5">
                  <c:v>-1.9653354736545146E-2</c:v>
                </c:pt>
                <c:pt idx="6">
                  <c:v>-1.584464834470279E-2</c:v>
                </c:pt>
                <c:pt idx="7">
                  <c:v>-1.8976861736894932E-2</c:v>
                </c:pt>
                <c:pt idx="8">
                  <c:v>-1.5871625911250249E-2</c:v>
                </c:pt>
                <c:pt idx="9">
                  <c:v>-1.8279452054794441E-2</c:v>
                </c:pt>
                <c:pt idx="10">
                  <c:v>-2.5776689477251282E-2</c:v>
                </c:pt>
                <c:pt idx="11">
                  <c:v>-2.7811923786109562E-2</c:v>
                </c:pt>
                <c:pt idx="12">
                  <c:v>-2.8187594819815025E-2</c:v>
                </c:pt>
                <c:pt idx="13">
                  <c:v>-3.8916904187678139E-2</c:v>
                </c:pt>
                <c:pt idx="14">
                  <c:v>-3.4726205709747285E-2</c:v>
                </c:pt>
                <c:pt idx="15">
                  <c:v>-4.1016613488832572E-2</c:v>
                </c:pt>
                <c:pt idx="16">
                  <c:v>-4.7871637980367129E-2</c:v>
                </c:pt>
                <c:pt idx="17">
                  <c:v>-4.9520943508950539E-2</c:v>
                </c:pt>
                <c:pt idx="18">
                  <c:v>-4.885286562140144E-2</c:v>
                </c:pt>
                <c:pt idx="19">
                  <c:v>-5.6255135807404488E-2</c:v>
                </c:pt>
                <c:pt idx="20">
                  <c:v>-6.3086710859990097E-2</c:v>
                </c:pt>
                <c:pt idx="21">
                  <c:v>-6.2222321448505438E-2</c:v>
                </c:pt>
                <c:pt idx="22">
                  <c:v>-6.6584380610412885E-2</c:v>
                </c:pt>
                <c:pt idx="23">
                  <c:v>-6.9949648897017158E-2</c:v>
                </c:pt>
                <c:pt idx="24">
                  <c:v>-7.1856829340030196E-2</c:v>
                </c:pt>
                <c:pt idx="25">
                  <c:v>-7.0674118854796436E-2</c:v>
                </c:pt>
                <c:pt idx="26">
                  <c:v>-7.8190711281769965E-2</c:v>
                </c:pt>
                <c:pt idx="27">
                  <c:v>-8.2765425300016113E-2</c:v>
                </c:pt>
                <c:pt idx="28">
                  <c:v>-8.2942277907487399E-2</c:v>
                </c:pt>
                <c:pt idx="29">
                  <c:v>-8.7836107554417453E-2</c:v>
                </c:pt>
                <c:pt idx="30">
                  <c:v>-9.3969732246798582E-2</c:v>
                </c:pt>
                <c:pt idx="31">
                  <c:v>-9.053042782510469E-2</c:v>
                </c:pt>
                <c:pt idx="32">
                  <c:v>-8.4500688541716149E-2</c:v>
                </c:pt>
                <c:pt idx="33">
                  <c:v>-9.4419579087705804E-2</c:v>
                </c:pt>
                <c:pt idx="34">
                  <c:v>-9.1553867237275544E-2</c:v>
                </c:pt>
                <c:pt idx="35">
                  <c:v>-8.8927192833385973E-2</c:v>
                </c:pt>
                <c:pt idx="36">
                  <c:v>-9.475172464227391E-2</c:v>
                </c:pt>
                <c:pt idx="37">
                  <c:v>-9.8853622014384912E-2</c:v>
                </c:pt>
                <c:pt idx="38">
                  <c:v>-9.1145768763482168E-2</c:v>
                </c:pt>
                <c:pt idx="39">
                  <c:v>-9.1109220993645934E-2</c:v>
                </c:pt>
                <c:pt idx="40">
                  <c:v>-9.2510902170351142E-2</c:v>
                </c:pt>
                <c:pt idx="41">
                  <c:v>-7.8097085396355473E-2</c:v>
                </c:pt>
                <c:pt idx="42">
                  <c:v>-8.0099707046307311E-2</c:v>
                </c:pt>
                <c:pt idx="43">
                  <c:v>-7.3589153103733707E-2</c:v>
                </c:pt>
                <c:pt idx="44">
                  <c:v>-7.8710547472704159E-2</c:v>
                </c:pt>
                <c:pt idx="45">
                  <c:v>-7.1481150428518866E-2</c:v>
                </c:pt>
                <c:pt idx="46">
                  <c:v>-6.5555114463411363E-2</c:v>
                </c:pt>
                <c:pt idx="47">
                  <c:v>-6.1207631635045903E-2</c:v>
                </c:pt>
                <c:pt idx="48">
                  <c:v>-5.7168246445497561E-2</c:v>
                </c:pt>
                <c:pt idx="49">
                  <c:v>-4.3884500136202646E-2</c:v>
                </c:pt>
                <c:pt idx="50">
                  <c:v>-4.8233528850088712E-2</c:v>
                </c:pt>
                <c:pt idx="51">
                  <c:v>-3.8863811516018885E-2</c:v>
                </c:pt>
                <c:pt idx="52">
                  <c:v>-2.7554790144718153E-2</c:v>
                </c:pt>
                <c:pt idx="53">
                  <c:v>-3.1172138862742903E-2</c:v>
                </c:pt>
                <c:pt idx="54">
                  <c:v>-2.9360002234824125E-2</c:v>
                </c:pt>
                <c:pt idx="55">
                  <c:v>-2.927129011535351E-2</c:v>
                </c:pt>
                <c:pt idx="56">
                  <c:v>-5.6299966220020262E-3</c:v>
                </c:pt>
                <c:pt idx="57">
                  <c:v>-6.3705087913021319E-3</c:v>
                </c:pt>
                <c:pt idx="58">
                  <c:v>-4.5881953098448718E-3</c:v>
                </c:pt>
                <c:pt idx="59">
                  <c:v>-3.4344753200306289E-3</c:v>
                </c:pt>
                <c:pt idx="60">
                  <c:v>6.311941278953505E-3</c:v>
                </c:pt>
                <c:pt idx="61">
                  <c:v>6.2964756830678672E-3</c:v>
                </c:pt>
                <c:pt idx="62">
                  <c:v>1.734170321323129E-2</c:v>
                </c:pt>
                <c:pt idx="63">
                  <c:v>9.0778923253149544E-3</c:v>
                </c:pt>
                <c:pt idx="64">
                  <c:v>1.0997172155731384E-2</c:v>
                </c:pt>
                <c:pt idx="65">
                  <c:v>1.1658475254314831E-2</c:v>
                </c:pt>
                <c:pt idx="66">
                  <c:v>1.8304265239164196E-2</c:v>
                </c:pt>
                <c:pt idx="67">
                  <c:v>1.8098115379082173E-2</c:v>
                </c:pt>
                <c:pt idx="68">
                  <c:v>7.1056505492016501E-3</c:v>
                </c:pt>
                <c:pt idx="69">
                  <c:v>1.5814669174217814E-2</c:v>
                </c:pt>
                <c:pt idx="70">
                  <c:v>1.9916917999211086E-4</c:v>
                </c:pt>
                <c:pt idx="71">
                  <c:v>1.7801196240387354E-2</c:v>
                </c:pt>
                <c:pt idx="72">
                  <c:v>3.1304989498779509E-2</c:v>
                </c:pt>
                <c:pt idx="73">
                  <c:v>1.6279728199320498E-2</c:v>
                </c:pt>
                <c:pt idx="74">
                  <c:v>1.1467372929110863E-2</c:v>
                </c:pt>
                <c:pt idx="75">
                  <c:v>3.2295598376706355E-2</c:v>
                </c:pt>
                <c:pt idx="76">
                  <c:v>1.952308300841948E-2</c:v>
                </c:pt>
                <c:pt idx="77">
                  <c:v>2.316122472037058E-2</c:v>
                </c:pt>
                <c:pt idx="78">
                  <c:v>3.2163246848680174E-2</c:v>
                </c:pt>
                <c:pt idx="79">
                  <c:v>3.3094053809631443E-2</c:v>
                </c:pt>
                <c:pt idx="80">
                  <c:v>1.7877723120168634E-2</c:v>
                </c:pt>
                <c:pt idx="81">
                  <c:v>3.0463687620971108E-2</c:v>
                </c:pt>
                <c:pt idx="82">
                  <c:v>4.1248257616704122E-2</c:v>
                </c:pt>
                <c:pt idx="83">
                  <c:v>2.5409262627676E-2</c:v>
                </c:pt>
                <c:pt idx="84">
                  <c:v>1.0209978809478043E-2</c:v>
                </c:pt>
                <c:pt idx="85">
                  <c:v>2.638250452709286E-2</c:v>
                </c:pt>
                <c:pt idx="86">
                  <c:v>2.3593971976935239E-2</c:v>
                </c:pt>
                <c:pt idx="87">
                  <c:v>1.0474226804123686E-2</c:v>
                </c:pt>
                <c:pt idx="88">
                  <c:v>3.0926977968685022E-2</c:v>
                </c:pt>
                <c:pt idx="89">
                  <c:v>1.3057641342756108E-2</c:v>
                </c:pt>
                <c:pt idx="90">
                  <c:v>5.3121577217963012E-3</c:v>
                </c:pt>
                <c:pt idx="91">
                  <c:v>5.1702913418137306E-3</c:v>
                </c:pt>
                <c:pt idx="92">
                  <c:v>1.3089945044323573E-2</c:v>
                </c:pt>
                <c:pt idx="93">
                  <c:v>1.3447665713896854E-2</c:v>
                </c:pt>
                <c:pt idx="94">
                  <c:v>2.05994044204026E-2</c:v>
                </c:pt>
                <c:pt idx="95">
                  <c:v>2.0958982616052103E-2</c:v>
                </c:pt>
                <c:pt idx="96">
                  <c:v>1.9804947150484857E-2</c:v>
                </c:pt>
                <c:pt idx="97">
                  <c:v>1.9922914065468783E-2</c:v>
                </c:pt>
                <c:pt idx="98">
                  <c:v>2.3240624829913487E-2</c:v>
                </c:pt>
                <c:pt idx="99">
                  <c:v>2.4839481989335124E-2</c:v>
                </c:pt>
                <c:pt idx="100">
                  <c:v>1.3574903900432785E-2</c:v>
                </c:pt>
                <c:pt idx="101">
                  <c:v>2.6269177316946914E-2</c:v>
                </c:pt>
                <c:pt idx="102">
                  <c:v>2.3778395162608195E-2</c:v>
                </c:pt>
                <c:pt idx="103">
                  <c:v>2.3078597866318235E-2</c:v>
                </c:pt>
                <c:pt idx="104">
                  <c:v>3.2029439825541774E-2</c:v>
                </c:pt>
                <c:pt idx="105">
                  <c:v>9.8041849096134736E-3</c:v>
                </c:pt>
                <c:pt idx="106">
                  <c:v>1.5284953288540399E-2</c:v>
                </c:pt>
                <c:pt idx="107">
                  <c:v>1.6679586217957312E-2</c:v>
                </c:pt>
                <c:pt idx="108">
                  <c:v>2.088954187257909E-2</c:v>
                </c:pt>
                <c:pt idx="109">
                  <c:v>1.8469235682350461E-2</c:v>
                </c:pt>
                <c:pt idx="110">
                  <c:v>2.1170212765957423E-2</c:v>
                </c:pt>
                <c:pt idx="111">
                  <c:v>1.7600679603918267E-2</c:v>
                </c:pt>
                <c:pt idx="112">
                  <c:v>2.0102901395003498E-2</c:v>
                </c:pt>
                <c:pt idx="113">
                  <c:v>2.3047715142986161E-2</c:v>
                </c:pt>
                <c:pt idx="114">
                  <c:v>2.5035251549738038E-2</c:v>
                </c:pt>
                <c:pt idx="115">
                  <c:v>2.7239838263460336E-2</c:v>
                </c:pt>
                <c:pt idx="116">
                  <c:v>1.8040147913365077E-2</c:v>
                </c:pt>
                <c:pt idx="117">
                  <c:v>2.9047188381124599E-2</c:v>
                </c:pt>
                <c:pt idx="118">
                  <c:v>2.2542712507909724E-2</c:v>
                </c:pt>
                <c:pt idx="119">
                  <c:v>2.7343236492704089E-2</c:v>
                </c:pt>
                <c:pt idx="120">
                  <c:v>2.6480362142502101E-2</c:v>
                </c:pt>
                <c:pt idx="121">
                  <c:v>2.2654821008622896E-2</c:v>
                </c:pt>
                <c:pt idx="122">
                  <c:v>1.8908219606208958E-2</c:v>
                </c:pt>
                <c:pt idx="123">
                  <c:v>2.1887717833663806E-2</c:v>
                </c:pt>
                <c:pt idx="124">
                  <c:v>1.9082778702163086E-2</c:v>
                </c:pt>
                <c:pt idx="125">
                  <c:v>1.6766591398686678E-2</c:v>
                </c:pt>
                <c:pt idx="126">
                  <c:v>1.6273878737541481E-2</c:v>
                </c:pt>
                <c:pt idx="127">
                  <c:v>1.2689040812098613E-2</c:v>
                </c:pt>
                <c:pt idx="128">
                  <c:v>1.8446929403523313E-2</c:v>
                </c:pt>
                <c:pt idx="129">
                  <c:v>4.1358631029312929E-3</c:v>
                </c:pt>
                <c:pt idx="130">
                  <c:v>8.7667276899663156E-4</c:v>
                </c:pt>
                <c:pt idx="131">
                  <c:v>-1.253998720409469E-2</c:v>
                </c:pt>
                <c:pt idx="132">
                  <c:v>-4.9274771215172493E-2</c:v>
                </c:pt>
              </c:numCache>
            </c:numRef>
          </c:val>
          <c:smooth val="0"/>
          <c:extLst>
            <c:ext xmlns:c16="http://schemas.microsoft.com/office/drawing/2014/chart" uri="{C3380CC4-5D6E-409C-BE32-E72D297353CC}">
              <c16:uniqueId val="{00000001-098D-47BB-BDEC-AF3B9183CFE2}"/>
            </c:ext>
          </c:extLst>
        </c:ser>
        <c:dLbls>
          <c:showLegendKey val="0"/>
          <c:showVal val="0"/>
          <c:showCatName val="0"/>
          <c:showSerName val="0"/>
          <c:showPercent val="0"/>
          <c:showBubbleSize val="0"/>
        </c:dLbls>
        <c:marker val="1"/>
        <c:smooth val="0"/>
        <c:axId val="-58598592"/>
        <c:axId val="-58605664"/>
      </c:lineChart>
      <c:lineChart>
        <c:grouping val="standard"/>
        <c:varyColors val="0"/>
        <c:ser>
          <c:idx val="1"/>
          <c:order val="1"/>
          <c:tx>
            <c:v>Απασχόληση, Χιλ Άτομα, ΔΑ</c:v>
          </c:tx>
          <c:spPr>
            <a:ln w="12700" cap="rnd">
              <a:solidFill>
                <a:srgbClr val="92D050"/>
              </a:solidFill>
              <a:prstDash val="sysDash"/>
              <a:round/>
            </a:ln>
            <a:effectLst/>
          </c:spPr>
          <c:marker>
            <c:symbol val="none"/>
          </c:marker>
          <c:dLbls>
            <c:dLbl>
              <c:idx val="132"/>
              <c:layout>
                <c:manualLayout>
                  <c:x val="-0.18506060800530241"/>
                  <c:y val="0.12210109289617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8D-47BB-BDEC-AF3B9183CFE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INFUNE!$A$168:$A$300</c:f>
              <c:numCache>
                <c:formatCode>mmm\-yy</c:formatCode>
                <c:ptCount val="133"/>
                <c:pt idx="0">
                  <c:v>39934</c:v>
                </c:pt>
                <c:pt idx="1">
                  <c:v>39965</c:v>
                </c:pt>
                <c:pt idx="2">
                  <c:v>39995</c:v>
                </c:pt>
                <c:pt idx="3">
                  <c:v>40026</c:v>
                </c:pt>
                <c:pt idx="4">
                  <c:v>40057</c:v>
                </c:pt>
                <c:pt idx="5">
                  <c:v>40087</c:v>
                </c:pt>
                <c:pt idx="6">
                  <c:v>40118</c:v>
                </c:pt>
                <c:pt idx="7">
                  <c:v>40148</c:v>
                </c:pt>
                <c:pt idx="8">
                  <c:v>40179</c:v>
                </c:pt>
                <c:pt idx="9">
                  <c:v>40210</c:v>
                </c:pt>
                <c:pt idx="10">
                  <c:v>40238</c:v>
                </c:pt>
                <c:pt idx="11">
                  <c:v>40269</c:v>
                </c:pt>
                <c:pt idx="12">
                  <c:v>40299</c:v>
                </c:pt>
                <c:pt idx="13">
                  <c:v>40330</c:v>
                </c:pt>
                <c:pt idx="14">
                  <c:v>40360</c:v>
                </c:pt>
                <c:pt idx="15">
                  <c:v>40391</c:v>
                </c:pt>
                <c:pt idx="16">
                  <c:v>40422</c:v>
                </c:pt>
                <c:pt idx="17">
                  <c:v>40452</c:v>
                </c:pt>
                <c:pt idx="18">
                  <c:v>40483</c:v>
                </c:pt>
                <c:pt idx="19">
                  <c:v>40513</c:v>
                </c:pt>
                <c:pt idx="20">
                  <c:v>40544</c:v>
                </c:pt>
                <c:pt idx="21">
                  <c:v>40575</c:v>
                </c:pt>
                <c:pt idx="22">
                  <c:v>40603</c:v>
                </c:pt>
                <c:pt idx="23">
                  <c:v>40634</c:v>
                </c:pt>
                <c:pt idx="24">
                  <c:v>40664</c:v>
                </c:pt>
                <c:pt idx="25">
                  <c:v>40695</c:v>
                </c:pt>
                <c:pt idx="26">
                  <c:v>40725</c:v>
                </c:pt>
                <c:pt idx="27">
                  <c:v>40756</c:v>
                </c:pt>
                <c:pt idx="28">
                  <c:v>40787</c:v>
                </c:pt>
                <c:pt idx="29">
                  <c:v>40817</c:v>
                </c:pt>
                <c:pt idx="30">
                  <c:v>40848</c:v>
                </c:pt>
                <c:pt idx="31">
                  <c:v>40878</c:v>
                </c:pt>
                <c:pt idx="32">
                  <c:v>40909</c:v>
                </c:pt>
                <c:pt idx="33">
                  <c:v>40940</c:v>
                </c:pt>
                <c:pt idx="34">
                  <c:v>40969</c:v>
                </c:pt>
                <c:pt idx="35">
                  <c:v>41000</c:v>
                </c:pt>
                <c:pt idx="36">
                  <c:v>41030</c:v>
                </c:pt>
                <c:pt idx="37">
                  <c:v>41061</c:v>
                </c:pt>
                <c:pt idx="38">
                  <c:v>41091</c:v>
                </c:pt>
                <c:pt idx="39">
                  <c:v>41122</c:v>
                </c:pt>
                <c:pt idx="40">
                  <c:v>41153</c:v>
                </c:pt>
                <c:pt idx="41">
                  <c:v>41183</c:v>
                </c:pt>
                <c:pt idx="42">
                  <c:v>41214</c:v>
                </c:pt>
                <c:pt idx="43">
                  <c:v>41244</c:v>
                </c:pt>
                <c:pt idx="44">
                  <c:v>41275</c:v>
                </c:pt>
                <c:pt idx="45">
                  <c:v>41306</c:v>
                </c:pt>
                <c:pt idx="46">
                  <c:v>41334</c:v>
                </c:pt>
                <c:pt idx="47">
                  <c:v>41365</c:v>
                </c:pt>
                <c:pt idx="48">
                  <c:v>41395</c:v>
                </c:pt>
                <c:pt idx="49">
                  <c:v>41426</c:v>
                </c:pt>
                <c:pt idx="50">
                  <c:v>41456</c:v>
                </c:pt>
                <c:pt idx="51">
                  <c:v>41487</c:v>
                </c:pt>
                <c:pt idx="52">
                  <c:v>41518</c:v>
                </c:pt>
                <c:pt idx="53">
                  <c:v>41548</c:v>
                </c:pt>
                <c:pt idx="54">
                  <c:v>41579</c:v>
                </c:pt>
                <c:pt idx="55">
                  <c:v>41609</c:v>
                </c:pt>
                <c:pt idx="56">
                  <c:v>41640</c:v>
                </c:pt>
                <c:pt idx="57">
                  <c:v>41671</c:v>
                </c:pt>
                <c:pt idx="58">
                  <c:v>41699</c:v>
                </c:pt>
                <c:pt idx="59">
                  <c:v>41730</c:v>
                </c:pt>
                <c:pt idx="60">
                  <c:v>41760</c:v>
                </c:pt>
                <c:pt idx="61">
                  <c:v>41791</c:v>
                </c:pt>
                <c:pt idx="62">
                  <c:v>41821</c:v>
                </c:pt>
                <c:pt idx="63">
                  <c:v>41852</c:v>
                </c:pt>
                <c:pt idx="64">
                  <c:v>41883</c:v>
                </c:pt>
                <c:pt idx="65">
                  <c:v>41913</c:v>
                </c:pt>
                <c:pt idx="66">
                  <c:v>41944</c:v>
                </c:pt>
                <c:pt idx="67">
                  <c:v>41974</c:v>
                </c:pt>
                <c:pt idx="68">
                  <c:v>42005</c:v>
                </c:pt>
                <c:pt idx="69">
                  <c:v>42036</c:v>
                </c:pt>
                <c:pt idx="70">
                  <c:v>42064</c:v>
                </c:pt>
                <c:pt idx="71">
                  <c:v>42095</c:v>
                </c:pt>
                <c:pt idx="72">
                  <c:v>42125</c:v>
                </c:pt>
                <c:pt idx="73">
                  <c:v>42156</c:v>
                </c:pt>
                <c:pt idx="74">
                  <c:v>42186</c:v>
                </c:pt>
                <c:pt idx="75">
                  <c:v>42217</c:v>
                </c:pt>
                <c:pt idx="76">
                  <c:v>42248</c:v>
                </c:pt>
                <c:pt idx="77">
                  <c:v>42278</c:v>
                </c:pt>
                <c:pt idx="78">
                  <c:v>42309</c:v>
                </c:pt>
                <c:pt idx="79">
                  <c:v>42339</c:v>
                </c:pt>
                <c:pt idx="80">
                  <c:v>42370</c:v>
                </c:pt>
                <c:pt idx="81">
                  <c:v>42401</c:v>
                </c:pt>
                <c:pt idx="82">
                  <c:v>42430</c:v>
                </c:pt>
                <c:pt idx="83">
                  <c:v>42461</c:v>
                </c:pt>
                <c:pt idx="84">
                  <c:v>42491</c:v>
                </c:pt>
                <c:pt idx="85">
                  <c:v>42522</c:v>
                </c:pt>
                <c:pt idx="86">
                  <c:v>42552</c:v>
                </c:pt>
                <c:pt idx="87">
                  <c:v>42583</c:v>
                </c:pt>
                <c:pt idx="88">
                  <c:v>42614</c:v>
                </c:pt>
                <c:pt idx="89">
                  <c:v>42644</c:v>
                </c:pt>
                <c:pt idx="90">
                  <c:v>42675</c:v>
                </c:pt>
                <c:pt idx="91">
                  <c:v>42705</c:v>
                </c:pt>
                <c:pt idx="92">
                  <c:v>42736</c:v>
                </c:pt>
                <c:pt idx="93">
                  <c:v>42767</c:v>
                </c:pt>
                <c:pt idx="94">
                  <c:v>42795</c:v>
                </c:pt>
                <c:pt idx="95">
                  <c:v>42826</c:v>
                </c:pt>
                <c:pt idx="96">
                  <c:v>42856</c:v>
                </c:pt>
                <c:pt idx="97">
                  <c:v>42887</c:v>
                </c:pt>
                <c:pt idx="98">
                  <c:v>42917</c:v>
                </c:pt>
                <c:pt idx="99">
                  <c:v>42948</c:v>
                </c:pt>
                <c:pt idx="100">
                  <c:v>42979</c:v>
                </c:pt>
                <c:pt idx="101">
                  <c:v>43009</c:v>
                </c:pt>
                <c:pt idx="102">
                  <c:v>43040</c:v>
                </c:pt>
                <c:pt idx="103">
                  <c:v>43070</c:v>
                </c:pt>
                <c:pt idx="104">
                  <c:v>43101</c:v>
                </c:pt>
                <c:pt idx="105">
                  <c:v>43132</c:v>
                </c:pt>
                <c:pt idx="106">
                  <c:v>43160</c:v>
                </c:pt>
                <c:pt idx="107">
                  <c:v>43191</c:v>
                </c:pt>
                <c:pt idx="108">
                  <c:v>43221</c:v>
                </c:pt>
                <c:pt idx="109">
                  <c:v>43252</c:v>
                </c:pt>
                <c:pt idx="110">
                  <c:v>43282</c:v>
                </c:pt>
                <c:pt idx="111">
                  <c:v>43313</c:v>
                </c:pt>
                <c:pt idx="112">
                  <c:v>43344</c:v>
                </c:pt>
                <c:pt idx="113">
                  <c:v>43374</c:v>
                </c:pt>
                <c:pt idx="114">
                  <c:v>43405</c:v>
                </c:pt>
                <c:pt idx="115">
                  <c:v>43435</c:v>
                </c:pt>
                <c:pt idx="116">
                  <c:v>43466</c:v>
                </c:pt>
                <c:pt idx="117">
                  <c:v>43497</c:v>
                </c:pt>
                <c:pt idx="118">
                  <c:v>43525</c:v>
                </c:pt>
                <c:pt idx="119">
                  <c:v>43556</c:v>
                </c:pt>
                <c:pt idx="120">
                  <c:v>43586</c:v>
                </c:pt>
                <c:pt idx="121">
                  <c:v>43617</c:v>
                </c:pt>
                <c:pt idx="122">
                  <c:v>43647</c:v>
                </c:pt>
                <c:pt idx="123">
                  <c:v>43678</c:v>
                </c:pt>
                <c:pt idx="124">
                  <c:v>43709</c:v>
                </c:pt>
                <c:pt idx="125">
                  <c:v>43739</c:v>
                </c:pt>
                <c:pt idx="126">
                  <c:v>43770</c:v>
                </c:pt>
                <c:pt idx="127">
                  <c:v>43800</c:v>
                </c:pt>
                <c:pt idx="128">
                  <c:v>43831</c:v>
                </c:pt>
                <c:pt idx="129">
                  <c:v>43862</c:v>
                </c:pt>
                <c:pt idx="130">
                  <c:v>43891</c:v>
                </c:pt>
                <c:pt idx="131">
                  <c:v>43922</c:v>
                </c:pt>
                <c:pt idx="132">
                  <c:v>43952</c:v>
                </c:pt>
              </c:numCache>
            </c:numRef>
          </c:cat>
          <c:val>
            <c:numRef>
              <c:f>INFUNE!$AF$168:$AF$300</c:f>
              <c:numCache>
                <c:formatCode>0.0</c:formatCode>
                <c:ptCount val="133"/>
                <c:pt idx="0">
                  <c:v>4548.1000000000004</c:v>
                </c:pt>
                <c:pt idx="1">
                  <c:v>4561</c:v>
                </c:pt>
                <c:pt idx="2">
                  <c:v>4532.6000000000004</c:v>
                </c:pt>
                <c:pt idx="3">
                  <c:v>4544.5</c:v>
                </c:pt>
                <c:pt idx="4">
                  <c:v>4543.3999999999996</c:v>
                </c:pt>
                <c:pt idx="5">
                  <c:v>4519.3</c:v>
                </c:pt>
                <c:pt idx="6">
                  <c:v>4515.6000000000004</c:v>
                </c:pt>
                <c:pt idx="7">
                  <c:v>4502.7</c:v>
                </c:pt>
                <c:pt idx="8">
                  <c:v>4495.3999999999996</c:v>
                </c:pt>
                <c:pt idx="9">
                  <c:v>4479.1000000000004</c:v>
                </c:pt>
                <c:pt idx="10">
                  <c:v>4456</c:v>
                </c:pt>
                <c:pt idx="11">
                  <c:v>4428.8999999999996</c:v>
                </c:pt>
                <c:pt idx="12">
                  <c:v>4419.8999999999996</c:v>
                </c:pt>
                <c:pt idx="13">
                  <c:v>4383.5</c:v>
                </c:pt>
                <c:pt idx="14">
                  <c:v>4375.2</c:v>
                </c:pt>
                <c:pt idx="15">
                  <c:v>4358.1000000000004</c:v>
                </c:pt>
                <c:pt idx="16">
                  <c:v>4325.8999999999996</c:v>
                </c:pt>
                <c:pt idx="17">
                  <c:v>4295.5</c:v>
                </c:pt>
                <c:pt idx="18">
                  <c:v>4295</c:v>
                </c:pt>
                <c:pt idx="19">
                  <c:v>4249.3999999999996</c:v>
                </c:pt>
                <c:pt idx="20">
                  <c:v>4211.8</c:v>
                </c:pt>
                <c:pt idx="21">
                  <c:v>4200.3999999999996</c:v>
                </c:pt>
                <c:pt idx="22">
                  <c:v>4159.3</c:v>
                </c:pt>
                <c:pt idx="23">
                  <c:v>4119.1000000000004</c:v>
                </c:pt>
                <c:pt idx="24">
                  <c:v>4102.3</c:v>
                </c:pt>
                <c:pt idx="25">
                  <c:v>4073.7</c:v>
                </c:pt>
                <c:pt idx="26">
                  <c:v>4033.1</c:v>
                </c:pt>
                <c:pt idx="27">
                  <c:v>3997.4</c:v>
                </c:pt>
                <c:pt idx="28">
                  <c:v>3967.1</c:v>
                </c:pt>
                <c:pt idx="29">
                  <c:v>3918.2</c:v>
                </c:pt>
                <c:pt idx="30">
                  <c:v>3891.4</c:v>
                </c:pt>
                <c:pt idx="31">
                  <c:v>3864.7</c:v>
                </c:pt>
                <c:pt idx="32">
                  <c:v>3855.9</c:v>
                </c:pt>
                <c:pt idx="33">
                  <c:v>3803.8</c:v>
                </c:pt>
                <c:pt idx="34">
                  <c:v>3778.5</c:v>
                </c:pt>
                <c:pt idx="35">
                  <c:v>3752.8</c:v>
                </c:pt>
                <c:pt idx="36">
                  <c:v>3713.6</c:v>
                </c:pt>
                <c:pt idx="37">
                  <c:v>3671</c:v>
                </c:pt>
                <c:pt idx="38">
                  <c:v>3665.5</c:v>
                </c:pt>
                <c:pt idx="39">
                  <c:v>3633.2</c:v>
                </c:pt>
                <c:pt idx="40">
                  <c:v>3600.1</c:v>
                </c:pt>
                <c:pt idx="41">
                  <c:v>3612.2</c:v>
                </c:pt>
                <c:pt idx="42">
                  <c:v>3579.7</c:v>
                </c:pt>
                <c:pt idx="43">
                  <c:v>3580.3</c:v>
                </c:pt>
                <c:pt idx="44">
                  <c:v>3552.4</c:v>
                </c:pt>
                <c:pt idx="45">
                  <c:v>3531.9</c:v>
                </c:pt>
                <c:pt idx="46">
                  <c:v>3530.8</c:v>
                </c:pt>
                <c:pt idx="47">
                  <c:v>3523.1</c:v>
                </c:pt>
                <c:pt idx="48">
                  <c:v>3501.3</c:v>
                </c:pt>
                <c:pt idx="49">
                  <c:v>3509.9</c:v>
                </c:pt>
                <c:pt idx="50">
                  <c:v>3488.7</c:v>
                </c:pt>
                <c:pt idx="51">
                  <c:v>3492</c:v>
                </c:pt>
                <c:pt idx="52">
                  <c:v>3500.9</c:v>
                </c:pt>
                <c:pt idx="53">
                  <c:v>3499.6</c:v>
                </c:pt>
                <c:pt idx="54">
                  <c:v>3474.6</c:v>
                </c:pt>
                <c:pt idx="55">
                  <c:v>3475.5</c:v>
                </c:pt>
                <c:pt idx="56">
                  <c:v>3532.4</c:v>
                </c:pt>
                <c:pt idx="57">
                  <c:v>3509.4</c:v>
                </c:pt>
                <c:pt idx="58">
                  <c:v>3514.6</c:v>
                </c:pt>
                <c:pt idx="59">
                  <c:v>3511</c:v>
                </c:pt>
                <c:pt idx="60">
                  <c:v>3523.4</c:v>
                </c:pt>
                <c:pt idx="61">
                  <c:v>3532</c:v>
                </c:pt>
                <c:pt idx="62">
                  <c:v>3549.2</c:v>
                </c:pt>
                <c:pt idx="63">
                  <c:v>3523.7</c:v>
                </c:pt>
                <c:pt idx="64">
                  <c:v>3539.4</c:v>
                </c:pt>
                <c:pt idx="65">
                  <c:v>3540.4</c:v>
                </c:pt>
                <c:pt idx="66">
                  <c:v>3538.2</c:v>
                </c:pt>
                <c:pt idx="67">
                  <c:v>3538.4</c:v>
                </c:pt>
                <c:pt idx="68">
                  <c:v>3557.5</c:v>
                </c:pt>
                <c:pt idx="69">
                  <c:v>3564.9</c:v>
                </c:pt>
                <c:pt idx="70">
                  <c:v>3515.3</c:v>
                </c:pt>
                <c:pt idx="71">
                  <c:v>3573.5</c:v>
                </c:pt>
                <c:pt idx="72">
                  <c:v>3633.7</c:v>
                </c:pt>
                <c:pt idx="73">
                  <c:v>3589.5</c:v>
                </c:pt>
                <c:pt idx="74">
                  <c:v>3589.9</c:v>
                </c:pt>
                <c:pt idx="75">
                  <c:v>3637.5</c:v>
                </c:pt>
                <c:pt idx="76">
                  <c:v>3608.5</c:v>
                </c:pt>
                <c:pt idx="77">
                  <c:v>3622.4</c:v>
                </c:pt>
                <c:pt idx="78">
                  <c:v>3652</c:v>
                </c:pt>
                <c:pt idx="79">
                  <c:v>3655.5</c:v>
                </c:pt>
                <c:pt idx="80">
                  <c:v>3621.1</c:v>
                </c:pt>
                <c:pt idx="81">
                  <c:v>3673.5</c:v>
                </c:pt>
                <c:pt idx="82">
                  <c:v>3660.3</c:v>
                </c:pt>
                <c:pt idx="83">
                  <c:v>3664.3</c:v>
                </c:pt>
                <c:pt idx="84">
                  <c:v>3670.8</c:v>
                </c:pt>
                <c:pt idx="85">
                  <c:v>3684.2</c:v>
                </c:pt>
                <c:pt idx="86">
                  <c:v>3674.6</c:v>
                </c:pt>
                <c:pt idx="87">
                  <c:v>3675.6</c:v>
                </c:pt>
                <c:pt idx="88">
                  <c:v>3720.1</c:v>
                </c:pt>
                <c:pt idx="89">
                  <c:v>3669.7</c:v>
                </c:pt>
                <c:pt idx="90">
                  <c:v>3671.4</c:v>
                </c:pt>
                <c:pt idx="91">
                  <c:v>3674.4</c:v>
                </c:pt>
                <c:pt idx="92">
                  <c:v>3668.5</c:v>
                </c:pt>
                <c:pt idx="93">
                  <c:v>3722.9</c:v>
                </c:pt>
                <c:pt idx="94">
                  <c:v>3735.7</c:v>
                </c:pt>
                <c:pt idx="95">
                  <c:v>3741.1</c:v>
                </c:pt>
                <c:pt idx="96">
                  <c:v>3743.5</c:v>
                </c:pt>
                <c:pt idx="97">
                  <c:v>3757.6</c:v>
                </c:pt>
                <c:pt idx="98">
                  <c:v>3760</c:v>
                </c:pt>
                <c:pt idx="99">
                  <c:v>3766.9</c:v>
                </c:pt>
                <c:pt idx="100">
                  <c:v>3770.6</c:v>
                </c:pt>
                <c:pt idx="101">
                  <c:v>3766.1</c:v>
                </c:pt>
                <c:pt idx="102">
                  <c:v>3758.7</c:v>
                </c:pt>
                <c:pt idx="103">
                  <c:v>3759.2</c:v>
                </c:pt>
                <c:pt idx="104">
                  <c:v>3786</c:v>
                </c:pt>
                <c:pt idx="105">
                  <c:v>3759.4</c:v>
                </c:pt>
                <c:pt idx="106">
                  <c:v>3792.8</c:v>
                </c:pt>
                <c:pt idx="107">
                  <c:v>3803.5</c:v>
                </c:pt>
                <c:pt idx="108">
                  <c:v>3821.7</c:v>
                </c:pt>
                <c:pt idx="109">
                  <c:v>3827</c:v>
                </c:pt>
                <c:pt idx="110">
                  <c:v>3839.6</c:v>
                </c:pt>
                <c:pt idx="111">
                  <c:v>3833.2</c:v>
                </c:pt>
                <c:pt idx="112">
                  <c:v>3846.4</c:v>
                </c:pt>
                <c:pt idx="113">
                  <c:v>3852.9</c:v>
                </c:pt>
                <c:pt idx="114">
                  <c:v>3852.8</c:v>
                </c:pt>
                <c:pt idx="115">
                  <c:v>3861.6</c:v>
                </c:pt>
                <c:pt idx="116">
                  <c:v>3854.3</c:v>
                </c:pt>
                <c:pt idx="117">
                  <c:v>3868.6</c:v>
                </c:pt>
                <c:pt idx="118">
                  <c:v>3878.3</c:v>
                </c:pt>
                <c:pt idx="119">
                  <c:v>3907.5</c:v>
                </c:pt>
                <c:pt idx="120">
                  <c:v>3922.9</c:v>
                </c:pt>
                <c:pt idx="121">
                  <c:v>3913.7</c:v>
                </c:pt>
                <c:pt idx="122">
                  <c:v>3912.2</c:v>
                </c:pt>
                <c:pt idx="123">
                  <c:v>3917.1</c:v>
                </c:pt>
                <c:pt idx="124">
                  <c:v>3919.8</c:v>
                </c:pt>
                <c:pt idx="125">
                  <c:v>3917.5</c:v>
                </c:pt>
                <c:pt idx="126">
                  <c:v>3915.5</c:v>
                </c:pt>
                <c:pt idx="127">
                  <c:v>3910.6</c:v>
                </c:pt>
                <c:pt idx="128">
                  <c:v>3925.4</c:v>
                </c:pt>
                <c:pt idx="129">
                  <c:v>3884.6</c:v>
                </c:pt>
                <c:pt idx="130">
                  <c:v>3881.7</c:v>
                </c:pt>
                <c:pt idx="131">
                  <c:v>3858.5</c:v>
                </c:pt>
                <c:pt idx="132">
                  <c:v>3729.6</c:v>
                </c:pt>
              </c:numCache>
            </c:numRef>
          </c:val>
          <c:smooth val="0"/>
          <c:extLst>
            <c:ext xmlns:c16="http://schemas.microsoft.com/office/drawing/2014/chart" uri="{C3380CC4-5D6E-409C-BE32-E72D297353CC}">
              <c16:uniqueId val="{00000003-098D-47BB-BDEC-AF3B9183CFE2}"/>
            </c:ext>
          </c:extLst>
        </c:ser>
        <c:dLbls>
          <c:showLegendKey val="0"/>
          <c:showVal val="0"/>
          <c:showCatName val="0"/>
          <c:showSerName val="0"/>
          <c:showPercent val="0"/>
          <c:showBubbleSize val="0"/>
        </c:dLbls>
        <c:marker val="1"/>
        <c:smooth val="0"/>
        <c:axId val="-58602944"/>
        <c:axId val="-58611648"/>
      </c:lineChart>
      <c:dateAx>
        <c:axId val="-58598592"/>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605664"/>
        <c:crosses val="autoZero"/>
        <c:auto val="1"/>
        <c:lblOffset val="100"/>
        <c:baseTimeUnit val="months"/>
        <c:majorUnit val="12"/>
        <c:majorTimeUnit val="months"/>
        <c:minorUnit val="12"/>
      </c:dateAx>
      <c:valAx>
        <c:axId val="-58605664"/>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598592"/>
        <c:crosses val="autoZero"/>
        <c:crossBetween val="between"/>
        <c:majorUnit val="3.0000000000000006E-2"/>
      </c:valAx>
      <c:valAx>
        <c:axId val="-58611648"/>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602944"/>
        <c:crosses val="max"/>
        <c:crossBetween val="between"/>
      </c:valAx>
      <c:dateAx>
        <c:axId val="-58602944"/>
        <c:scaling>
          <c:orientation val="minMax"/>
        </c:scaling>
        <c:delete val="1"/>
        <c:axPos val="b"/>
        <c:numFmt formatCode="mmm\-yy" sourceLinked="1"/>
        <c:majorTickMark val="out"/>
        <c:minorTickMark val="none"/>
        <c:tickLblPos val="nextTo"/>
        <c:crossAx val="-58611648"/>
        <c:crosses val="autoZero"/>
        <c:auto val="1"/>
        <c:lblOffset val="100"/>
        <c:baseTimeUnit val="months"/>
        <c:majorUnit val="1"/>
        <c:minorUnit val="1"/>
      </c:dateAx>
      <c:spPr>
        <a:noFill/>
        <a:ln>
          <a:noFill/>
        </a:ln>
        <a:effectLst/>
      </c:spPr>
    </c:plotArea>
    <c:legend>
      <c:legendPos val="t"/>
      <c:layout>
        <c:manualLayout>
          <c:xMode val="edge"/>
          <c:yMode val="edge"/>
          <c:x val="0.17593044382940592"/>
          <c:y val="5.7832422586520946E-3"/>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2700" cap="rnd">
              <a:solidFill>
                <a:srgbClr val="0070C0"/>
              </a:solidFill>
              <a:round/>
            </a:ln>
            <a:effectLst/>
          </c:spPr>
          <c:marker>
            <c:symbol val="none"/>
          </c:marker>
          <c:dLbls>
            <c:dLbl>
              <c:idx val="132"/>
              <c:layout>
                <c:manualLayout>
                  <c:x val="-0.1112066186011067"/>
                  <c:y val="-1.9122040072859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DF-447E-A6E5-72565E3268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SENTIMENT!$A$155:$A$287</c:f>
              <c:numCache>
                <c:formatCode>mmm\-yy</c:formatCode>
                <c:ptCount val="133"/>
                <c:pt idx="0">
                  <c:v>40025</c:v>
                </c:pt>
                <c:pt idx="1">
                  <c:v>40056</c:v>
                </c:pt>
                <c:pt idx="2">
                  <c:v>40086</c:v>
                </c:pt>
                <c:pt idx="3">
                  <c:v>40117</c:v>
                </c:pt>
                <c:pt idx="4">
                  <c:v>40147</c:v>
                </c:pt>
                <c:pt idx="5">
                  <c:v>40178</c:v>
                </c:pt>
                <c:pt idx="6">
                  <c:v>40209</c:v>
                </c:pt>
                <c:pt idx="7">
                  <c:v>40237</c:v>
                </c:pt>
                <c:pt idx="8">
                  <c:v>40268</c:v>
                </c:pt>
                <c:pt idx="9">
                  <c:v>40298</c:v>
                </c:pt>
                <c:pt idx="10">
                  <c:v>40329</c:v>
                </c:pt>
                <c:pt idx="11">
                  <c:v>40359</c:v>
                </c:pt>
                <c:pt idx="12">
                  <c:v>40390</c:v>
                </c:pt>
                <c:pt idx="13">
                  <c:v>40421</c:v>
                </c:pt>
                <c:pt idx="14">
                  <c:v>40451</c:v>
                </c:pt>
                <c:pt idx="15">
                  <c:v>40482</c:v>
                </c:pt>
                <c:pt idx="16">
                  <c:v>40512</c:v>
                </c:pt>
                <c:pt idx="17">
                  <c:v>40543</c:v>
                </c:pt>
                <c:pt idx="18">
                  <c:v>40574</c:v>
                </c:pt>
                <c:pt idx="19">
                  <c:v>40602</c:v>
                </c:pt>
                <c:pt idx="20">
                  <c:v>40633</c:v>
                </c:pt>
                <c:pt idx="21">
                  <c:v>40663</c:v>
                </c:pt>
                <c:pt idx="22">
                  <c:v>40694</c:v>
                </c:pt>
                <c:pt idx="23">
                  <c:v>40724</c:v>
                </c:pt>
                <c:pt idx="24">
                  <c:v>40755</c:v>
                </c:pt>
                <c:pt idx="25">
                  <c:v>40786</c:v>
                </c:pt>
                <c:pt idx="26">
                  <c:v>40816</c:v>
                </c:pt>
                <c:pt idx="27">
                  <c:v>40847</c:v>
                </c:pt>
                <c:pt idx="28">
                  <c:v>40877</c:v>
                </c:pt>
                <c:pt idx="29">
                  <c:v>40908</c:v>
                </c:pt>
                <c:pt idx="30">
                  <c:v>40939</c:v>
                </c:pt>
                <c:pt idx="31">
                  <c:v>40968</c:v>
                </c:pt>
                <c:pt idx="32">
                  <c:v>40999</c:v>
                </c:pt>
                <c:pt idx="33">
                  <c:v>41029</c:v>
                </c:pt>
                <c:pt idx="34">
                  <c:v>41060</c:v>
                </c:pt>
                <c:pt idx="35">
                  <c:v>41090</c:v>
                </c:pt>
                <c:pt idx="36">
                  <c:v>41121</c:v>
                </c:pt>
                <c:pt idx="37">
                  <c:v>41152</c:v>
                </c:pt>
                <c:pt idx="38">
                  <c:v>41182</c:v>
                </c:pt>
                <c:pt idx="39">
                  <c:v>41213</c:v>
                </c:pt>
                <c:pt idx="40">
                  <c:v>41243</c:v>
                </c:pt>
                <c:pt idx="41">
                  <c:v>41274</c:v>
                </c:pt>
                <c:pt idx="42">
                  <c:v>41305</c:v>
                </c:pt>
                <c:pt idx="43">
                  <c:v>41333</c:v>
                </c:pt>
                <c:pt idx="44">
                  <c:v>41364</c:v>
                </c:pt>
                <c:pt idx="45">
                  <c:v>41394</c:v>
                </c:pt>
                <c:pt idx="46">
                  <c:v>41425</c:v>
                </c:pt>
                <c:pt idx="47">
                  <c:v>41455</c:v>
                </c:pt>
                <c:pt idx="48">
                  <c:v>41486</c:v>
                </c:pt>
                <c:pt idx="49">
                  <c:v>41517</c:v>
                </c:pt>
                <c:pt idx="50">
                  <c:v>41547</c:v>
                </c:pt>
                <c:pt idx="51">
                  <c:v>41578</c:v>
                </c:pt>
                <c:pt idx="52">
                  <c:v>41608</c:v>
                </c:pt>
                <c:pt idx="53">
                  <c:v>41639</c:v>
                </c:pt>
                <c:pt idx="54">
                  <c:v>41670</c:v>
                </c:pt>
                <c:pt idx="55">
                  <c:v>41698</c:v>
                </c:pt>
                <c:pt idx="56">
                  <c:v>41729</c:v>
                </c:pt>
                <c:pt idx="57">
                  <c:v>41759</c:v>
                </c:pt>
                <c:pt idx="58">
                  <c:v>41790</c:v>
                </c:pt>
                <c:pt idx="59">
                  <c:v>41820</c:v>
                </c:pt>
                <c:pt idx="60">
                  <c:v>41851</c:v>
                </c:pt>
                <c:pt idx="61">
                  <c:v>41882</c:v>
                </c:pt>
                <c:pt idx="62">
                  <c:v>41912</c:v>
                </c:pt>
                <c:pt idx="63">
                  <c:v>41943</c:v>
                </c:pt>
                <c:pt idx="64">
                  <c:v>41973</c:v>
                </c:pt>
                <c:pt idx="65">
                  <c:v>42004</c:v>
                </c:pt>
                <c:pt idx="66">
                  <c:v>42035</c:v>
                </c:pt>
                <c:pt idx="67">
                  <c:v>42063</c:v>
                </c:pt>
                <c:pt idx="68">
                  <c:v>42094</c:v>
                </c:pt>
                <c:pt idx="69">
                  <c:v>42124</c:v>
                </c:pt>
                <c:pt idx="70">
                  <c:v>42155</c:v>
                </c:pt>
                <c:pt idx="71">
                  <c:v>42185</c:v>
                </c:pt>
                <c:pt idx="72">
                  <c:v>42216</c:v>
                </c:pt>
                <c:pt idx="73">
                  <c:v>42247</c:v>
                </c:pt>
                <c:pt idx="74">
                  <c:v>42277</c:v>
                </c:pt>
                <c:pt idx="75">
                  <c:v>42308</c:v>
                </c:pt>
                <c:pt idx="76">
                  <c:v>42338</c:v>
                </c:pt>
                <c:pt idx="77">
                  <c:v>42369</c:v>
                </c:pt>
                <c:pt idx="78">
                  <c:v>42400</c:v>
                </c:pt>
                <c:pt idx="79">
                  <c:v>42429</c:v>
                </c:pt>
                <c:pt idx="80">
                  <c:v>42460</c:v>
                </c:pt>
                <c:pt idx="81">
                  <c:v>42490</c:v>
                </c:pt>
                <c:pt idx="82">
                  <c:v>42521</c:v>
                </c:pt>
                <c:pt idx="83">
                  <c:v>42551</c:v>
                </c:pt>
                <c:pt idx="84">
                  <c:v>42582</c:v>
                </c:pt>
                <c:pt idx="85">
                  <c:v>42613</c:v>
                </c:pt>
                <c:pt idx="86">
                  <c:v>42643</c:v>
                </c:pt>
                <c:pt idx="87">
                  <c:v>42674</c:v>
                </c:pt>
                <c:pt idx="88">
                  <c:v>42704</c:v>
                </c:pt>
                <c:pt idx="89">
                  <c:v>42735</c:v>
                </c:pt>
                <c:pt idx="90">
                  <c:v>42766</c:v>
                </c:pt>
                <c:pt idx="91">
                  <c:v>42794</c:v>
                </c:pt>
                <c:pt idx="92">
                  <c:v>42825</c:v>
                </c:pt>
                <c:pt idx="93">
                  <c:v>42855</c:v>
                </c:pt>
                <c:pt idx="94">
                  <c:v>42886</c:v>
                </c:pt>
                <c:pt idx="95">
                  <c:v>42916</c:v>
                </c:pt>
                <c:pt idx="96">
                  <c:v>42947</c:v>
                </c:pt>
                <c:pt idx="97">
                  <c:v>42978</c:v>
                </c:pt>
                <c:pt idx="98">
                  <c:v>43008</c:v>
                </c:pt>
                <c:pt idx="99">
                  <c:v>43039</c:v>
                </c:pt>
                <c:pt idx="100">
                  <c:v>43069</c:v>
                </c:pt>
                <c:pt idx="101">
                  <c:v>43100</c:v>
                </c:pt>
                <c:pt idx="102">
                  <c:v>43131</c:v>
                </c:pt>
                <c:pt idx="103">
                  <c:v>43159</c:v>
                </c:pt>
                <c:pt idx="104">
                  <c:v>43190</c:v>
                </c:pt>
                <c:pt idx="105">
                  <c:v>43220</c:v>
                </c:pt>
                <c:pt idx="106">
                  <c:v>43251</c:v>
                </c:pt>
                <c:pt idx="107">
                  <c:v>43281</c:v>
                </c:pt>
                <c:pt idx="108">
                  <c:v>43312</c:v>
                </c:pt>
                <c:pt idx="109">
                  <c:v>43343</c:v>
                </c:pt>
                <c:pt idx="110">
                  <c:v>43373</c:v>
                </c:pt>
                <c:pt idx="111">
                  <c:v>43404</c:v>
                </c:pt>
                <c:pt idx="112">
                  <c:v>43434</c:v>
                </c:pt>
                <c:pt idx="113">
                  <c:v>43465</c:v>
                </c:pt>
                <c:pt idx="114">
                  <c:v>43496</c:v>
                </c:pt>
                <c:pt idx="115">
                  <c:v>43524</c:v>
                </c:pt>
                <c:pt idx="116">
                  <c:v>43555</c:v>
                </c:pt>
                <c:pt idx="117">
                  <c:v>43585</c:v>
                </c:pt>
                <c:pt idx="118">
                  <c:v>43616</c:v>
                </c:pt>
                <c:pt idx="119">
                  <c:v>43646</c:v>
                </c:pt>
                <c:pt idx="120">
                  <c:v>43677</c:v>
                </c:pt>
                <c:pt idx="121">
                  <c:v>43708</c:v>
                </c:pt>
                <c:pt idx="122">
                  <c:v>43738</c:v>
                </c:pt>
                <c:pt idx="123">
                  <c:v>43769</c:v>
                </c:pt>
                <c:pt idx="124">
                  <c:v>43799</c:v>
                </c:pt>
                <c:pt idx="125">
                  <c:v>43830</c:v>
                </c:pt>
                <c:pt idx="126">
                  <c:v>43861</c:v>
                </c:pt>
                <c:pt idx="127">
                  <c:v>43890</c:v>
                </c:pt>
                <c:pt idx="128">
                  <c:v>43921</c:v>
                </c:pt>
                <c:pt idx="129">
                  <c:v>43951</c:v>
                </c:pt>
                <c:pt idx="130">
                  <c:v>43982</c:v>
                </c:pt>
                <c:pt idx="131">
                  <c:v>44012</c:v>
                </c:pt>
                <c:pt idx="132">
                  <c:v>44043</c:v>
                </c:pt>
              </c:numCache>
            </c:numRef>
          </c:cat>
          <c:val>
            <c:numRef>
              <c:f>SENTIMENT!$M$155:$M$287</c:f>
              <c:numCache>
                <c:formatCode>0.0</c:formatCode>
                <c:ptCount val="133"/>
                <c:pt idx="0">
                  <c:v>86.7</c:v>
                </c:pt>
                <c:pt idx="1">
                  <c:v>86.9</c:v>
                </c:pt>
                <c:pt idx="2">
                  <c:v>89.2</c:v>
                </c:pt>
                <c:pt idx="3">
                  <c:v>92.1</c:v>
                </c:pt>
                <c:pt idx="4">
                  <c:v>90.9</c:v>
                </c:pt>
                <c:pt idx="5">
                  <c:v>90.7</c:v>
                </c:pt>
                <c:pt idx="6">
                  <c:v>90.9</c:v>
                </c:pt>
                <c:pt idx="7">
                  <c:v>88.6</c:v>
                </c:pt>
                <c:pt idx="8">
                  <c:v>87</c:v>
                </c:pt>
                <c:pt idx="9">
                  <c:v>87</c:v>
                </c:pt>
                <c:pt idx="10">
                  <c:v>82.5</c:v>
                </c:pt>
                <c:pt idx="11">
                  <c:v>83.8</c:v>
                </c:pt>
                <c:pt idx="12">
                  <c:v>85.5</c:v>
                </c:pt>
                <c:pt idx="13">
                  <c:v>85.9</c:v>
                </c:pt>
                <c:pt idx="14">
                  <c:v>85.4</c:v>
                </c:pt>
                <c:pt idx="15">
                  <c:v>86.9</c:v>
                </c:pt>
                <c:pt idx="16">
                  <c:v>86.1</c:v>
                </c:pt>
                <c:pt idx="17">
                  <c:v>85.7</c:v>
                </c:pt>
                <c:pt idx="18">
                  <c:v>87</c:v>
                </c:pt>
                <c:pt idx="19">
                  <c:v>89.4</c:v>
                </c:pt>
                <c:pt idx="20">
                  <c:v>88.5</c:v>
                </c:pt>
                <c:pt idx="21">
                  <c:v>85.7</c:v>
                </c:pt>
                <c:pt idx="22">
                  <c:v>85.4</c:v>
                </c:pt>
                <c:pt idx="23">
                  <c:v>82.8</c:v>
                </c:pt>
                <c:pt idx="24">
                  <c:v>83.4</c:v>
                </c:pt>
                <c:pt idx="25">
                  <c:v>85.4</c:v>
                </c:pt>
                <c:pt idx="26">
                  <c:v>83</c:v>
                </c:pt>
                <c:pt idx="27">
                  <c:v>81.3</c:v>
                </c:pt>
                <c:pt idx="28">
                  <c:v>82</c:v>
                </c:pt>
                <c:pt idx="29">
                  <c:v>83.4</c:v>
                </c:pt>
                <c:pt idx="30">
                  <c:v>82.4</c:v>
                </c:pt>
                <c:pt idx="31">
                  <c:v>82.7</c:v>
                </c:pt>
                <c:pt idx="32">
                  <c:v>83.3</c:v>
                </c:pt>
                <c:pt idx="33">
                  <c:v>84.4</c:v>
                </c:pt>
                <c:pt idx="34">
                  <c:v>83.4</c:v>
                </c:pt>
                <c:pt idx="35">
                  <c:v>81.2</c:v>
                </c:pt>
                <c:pt idx="36">
                  <c:v>82.4</c:v>
                </c:pt>
                <c:pt idx="37">
                  <c:v>83.2</c:v>
                </c:pt>
                <c:pt idx="38">
                  <c:v>83.2</c:v>
                </c:pt>
                <c:pt idx="39">
                  <c:v>83</c:v>
                </c:pt>
                <c:pt idx="40">
                  <c:v>85.3</c:v>
                </c:pt>
                <c:pt idx="41">
                  <c:v>89.7</c:v>
                </c:pt>
                <c:pt idx="42">
                  <c:v>88.8</c:v>
                </c:pt>
                <c:pt idx="43">
                  <c:v>90.5</c:v>
                </c:pt>
                <c:pt idx="44">
                  <c:v>91.5</c:v>
                </c:pt>
                <c:pt idx="45">
                  <c:v>92.2</c:v>
                </c:pt>
                <c:pt idx="46">
                  <c:v>96.3</c:v>
                </c:pt>
                <c:pt idx="47">
                  <c:v>96.5</c:v>
                </c:pt>
                <c:pt idx="48">
                  <c:v>95</c:v>
                </c:pt>
                <c:pt idx="49">
                  <c:v>93.2</c:v>
                </c:pt>
                <c:pt idx="50">
                  <c:v>96.3</c:v>
                </c:pt>
                <c:pt idx="51">
                  <c:v>94.5</c:v>
                </c:pt>
                <c:pt idx="52">
                  <c:v>94.4</c:v>
                </c:pt>
                <c:pt idx="53">
                  <c:v>94.2</c:v>
                </c:pt>
                <c:pt idx="54">
                  <c:v>95.5</c:v>
                </c:pt>
                <c:pt idx="55">
                  <c:v>97.8</c:v>
                </c:pt>
                <c:pt idx="56">
                  <c:v>100.4</c:v>
                </c:pt>
                <c:pt idx="57">
                  <c:v>98.1</c:v>
                </c:pt>
                <c:pt idx="58">
                  <c:v>101.1</c:v>
                </c:pt>
                <c:pt idx="59">
                  <c:v>105.9</c:v>
                </c:pt>
                <c:pt idx="60">
                  <c:v>105.3</c:v>
                </c:pt>
                <c:pt idx="61">
                  <c:v>104.8</c:v>
                </c:pt>
                <c:pt idx="62">
                  <c:v>101.9</c:v>
                </c:pt>
                <c:pt idx="63">
                  <c:v>104.8</c:v>
                </c:pt>
                <c:pt idx="64">
                  <c:v>105.8</c:v>
                </c:pt>
                <c:pt idx="65">
                  <c:v>102.3</c:v>
                </c:pt>
                <c:pt idx="66">
                  <c:v>97.9</c:v>
                </c:pt>
                <c:pt idx="67">
                  <c:v>99.5</c:v>
                </c:pt>
                <c:pt idx="68">
                  <c:v>98.5</c:v>
                </c:pt>
                <c:pt idx="69">
                  <c:v>94.9</c:v>
                </c:pt>
                <c:pt idx="70">
                  <c:v>93.7</c:v>
                </c:pt>
                <c:pt idx="71">
                  <c:v>93.3</c:v>
                </c:pt>
                <c:pt idx="72">
                  <c:v>84.8</c:v>
                </c:pt>
                <c:pt idx="73">
                  <c:v>79.3</c:v>
                </c:pt>
                <c:pt idx="74">
                  <c:v>87.1</c:v>
                </c:pt>
                <c:pt idx="75">
                  <c:v>89.9</c:v>
                </c:pt>
                <c:pt idx="76">
                  <c:v>90.1</c:v>
                </c:pt>
                <c:pt idx="77">
                  <c:v>90.9</c:v>
                </c:pt>
                <c:pt idx="78">
                  <c:v>94.5</c:v>
                </c:pt>
                <c:pt idx="79">
                  <c:v>91.7</c:v>
                </c:pt>
                <c:pt idx="80">
                  <c:v>93</c:v>
                </c:pt>
                <c:pt idx="81">
                  <c:v>93.5</c:v>
                </c:pt>
                <c:pt idx="82">
                  <c:v>92.8</c:v>
                </c:pt>
                <c:pt idx="83">
                  <c:v>92.8</c:v>
                </c:pt>
                <c:pt idx="84">
                  <c:v>94.2</c:v>
                </c:pt>
                <c:pt idx="85">
                  <c:v>95.7</c:v>
                </c:pt>
                <c:pt idx="86">
                  <c:v>94.5</c:v>
                </c:pt>
                <c:pt idx="87">
                  <c:v>96.7</c:v>
                </c:pt>
                <c:pt idx="88">
                  <c:v>95.5</c:v>
                </c:pt>
                <c:pt idx="89">
                  <c:v>97.3</c:v>
                </c:pt>
                <c:pt idx="90">
                  <c:v>97.5</c:v>
                </c:pt>
                <c:pt idx="91">
                  <c:v>95.7</c:v>
                </c:pt>
                <c:pt idx="92">
                  <c:v>95.9</c:v>
                </c:pt>
                <c:pt idx="93">
                  <c:v>98</c:v>
                </c:pt>
                <c:pt idx="94">
                  <c:v>96.1</c:v>
                </c:pt>
                <c:pt idx="95">
                  <c:v>96.4</c:v>
                </c:pt>
                <c:pt idx="96">
                  <c:v>100</c:v>
                </c:pt>
                <c:pt idx="97">
                  <c:v>101.2</c:v>
                </c:pt>
                <c:pt idx="98">
                  <c:v>102.4</c:v>
                </c:pt>
                <c:pt idx="99">
                  <c:v>100.3</c:v>
                </c:pt>
                <c:pt idx="100">
                  <c:v>100.4</c:v>
                </c:pt>
                <c:pt idx="101">
                  <c:v>102.5</c:v>
                </c:pt>
                <c:pt idx="102">
                  <c:v>103</c:v>
                </c:pt>
                <c:pt idx="103">
                  <c:v>105.4</c:v>
                </c:pt>
                <c:pt idx="104">
                  <c:v>101.1</c:v>
                </c:pt>
                <c:pt idx="105">
                  <c:v>104.4</c:v>
                </c:pt>
                <c:pt idx="106">
                  <c:v>105.3</c:v>
                </c:pt>
                <c:pt idx="107">
                  <c:v>103.8</c:v>
                </c:pt>
                <c:pt idx="108">
                  <c:v>106.2</c:v>
                </c:pt>
                <c:pt idx="109">
                  <c:v>105.9</c:v>
                </c:pt>
                <c:pt idx="110">
                  <c:v>102.3</c:v>
                </c:pt>
                <c:pt idx="111">
                  <c:v>102.2</c:v>
                </c:pt>
                <c:pt idx="112">
                  <c:v>102.8</c:v>
                </c:pt>
                <c:pt idx="113">
                  <c:v>102.7</c:v>
                </c:pt>
                <c:pt idx="114">
                  <c:v>101.3</c:v>
                </c:pt>
                <c:pt idx="115">
                  <c:v>102.9</c:v>
                </c:pt>
                <c:pt idx="116">
                  <c:v>103</c:v>
                </c:pt>
                <c:pt idx="117">
                  <c:v>102</c:v>
                </c:pt>
                <c:pt idx="118">
                  <c:v>102.4</c:v>
                </c:pt>
                <c:pt idx="119">
                  <c:v>102.7</c:v>
                </c:pt>
                <c:pt idx="120">
                  <c:v>106.6</c:v>
                </c:pt>
                <c:pt idx="121">
                  <c:v>109.5</c:v>
                </c:pt>
                <c:pt idx="122">
                  <c:v>108.3</c:v>
                </c:pt>
                <c:pt idx="123">
                  <c:v>107.8</c:v>
                </c:pt>
                <c:pt idx="124">
                  <c:v>108.1</c:v>
                </c:pt>
                <c:pt idx="125">
                  <c:v>110.4</c:v>
                </c:pt>
                <c:pt idx="126">
                  <c:v>109.5</c:v>
                </c:pt>
                <c:pt idx="127">
                  <c:v>113.2</c:v>
                </c:pt>
                <c:pt idx="128">
                  <c:v>109.4</c:v>
                </c:pt>
                <c:pt idx="129">
                  <c:v>99.3</c:v>
                </c:pt>
                <c:pt idx="130">
                  <c:v>88.5</c:v>
                </c:pt>
                <c:pt idx="131">
                  <c:v>87.6</c:v>
                </c:pt>
                <c:pt idx="132">
                  <c:v>90.8</c:v>
                </c:pt>
              </c:numCache>
            </c:numRef>
          </c:val>
          <c:smooth val="0"/>
          <c:extLst>
            <c:ext xmlns:c16="http://schemas.microsoft.com/office/drawing/2014/chart" uri="{C3380CC4-5D6E-409C-BE32-E72D297353CC}">
              <c16:uniqueId val="{00000001-1DDF-447E-A6E5-72565E326876}"/>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0719722927109024"/>
                  <c:y val="-1.49244080145719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DF-447E-A6E5-72565E3268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SENTIMENT!$A$155:$A$287</c:f>
              <c:numCache>
                <c:formatCode>mmm\-yy</c:formatCode>
                <c:ptCount val="133"/>
                <c:pt idx="0">
                  <c:v>40025</c:v>
                </c:pt>
                <c:pt idx="1">
                  <c:v>40056</c:v>
                </c:pt>
                <c:pt idx="2">
                  <c:v>40086</c:v>
                </c:pt>
                <c:pt idx="3">
                  <c:v>40117</c:v>
                </c:pt>
                <c:pt idx="4">
                  <c:v>40147</c:v>
                </c:pt>
                <c:pt idx="5">
                  <c:v>40178</c:v>
                </c:pt>
                <c:pt idx="6">
                  <c:v>40209</c:v>
                </c:pt>
                <c:pt idx="7">
                  <c:v>40237</c:v>
                </c:pt>
                <c:pt idx="8">
                  <c:v>40268</c:v>
                </c:pt>
                <c:pt idx="9">
                  <c:v>40298</c:v>
                </c:pt>
                <c:pt idx="10">
                  <c:v>40329</c:v>
                </c:pt>
                <c:pt idx="11">
                  <c:v>40359</c:v>
                </c:pt>
                <c:pt idx="12">
                  <c:v>40390</c:v>
                </c:pt>
                <c:pt idx="13">
                  <c:v>40421</c:v>
                </c:pt>
                <c:pt idx="14">
                  <c:v>40451</c:v>
                </c:pt>
                <c:pt idx="15">
                  <c:v>40482</c:v>
                </c:pt>
                <c:pt idx="16">
                  <c:v>40512</c:v>
                </c:pt>
                <c:pt idx="17">
                  <c:v>40543</c:v>
                </c:pt>
                <c:pt idx="18">
                  <c:v>40574</c:v>
                </c:pt>
                <c:pt idx="19">
                  <c:v>40602</c:v>
                </c:pt>
                <c:pt idx="20">
                  <c:v>40633</c:v>
                </c:pt>
                <c:pt idx="21">
                  <c:v>40663</c:v>
                </c:pt>
                <c:pt idx="22">
                  <c:v>40694</c:v>
                </c:pt>
                <c:pt idx="23">
                  <c:v>40724</c:v>
                </c:pt>
                <c:pt idx="24">
                  <c:v>40755</c:v>
                </c:pt>
                <c:pt idx="25">
                  <c:v>40786</c:v>
                </c:pt>
                <c:pt idx="26">
                  <c:v>40816</c:v>
                </c:pt>
                <c:pt idx="27">
                  <c:v>40847</c:v>
                </c:pt>
                <c:pt idx="28">
                  <c:v>40877</c:v>
                </c:pt>
                <c:pt idx="29">
                  <c:v>40908</c:v>
                </c:pt>
                <c:pt idx="30">
                  <c:v>40939</c:v>
                </c:pt>
                <c:pt idx="31">
                  <c:v>40968</c:v>
                </c:pt>
                <c:pt idx="32">
                  <c:v>40999</c:v>
                </c:pt>
                <c:pt idx="33">
                  <c:v>41029</c:v>
                </c:pt>
                <c:pt idx="34">
                  <c:v>41060</c:v>
                </c:pt>
                <c:pt idx="35">
                  <c:v>41090</c:v>
                </c:pt>
                <c:pt idx="36">
                  <c:v>41121</c:v>
                </c:pt>
                <c:pt idx="37">
                  <c:v>41152</c:v>
                </c:pt>
                <c:pt idx="38">
                  <c:v>41182</c:v>
                </c:pt>
                <c:pt idx="39">
                  <c:v>41213</c:v>
                </c:pt>
                <c:pt idx="40">
                  <c:v>41243</c:v>
                </c:pt>
                <c:pt idx="41">
                  <c:v>41274</c:v>
                </c:pt>
                <c:pt idx="42">
                  <c:v>41305</c:v>
                </c:pt>
                <c:pt idx="43">
                  <c:v>41333</c:v>
                </c:pt>
                <c:pt idx="44">
                  <c:v>41364</c:v>
                </c:pt>
                <c:pt idx="45">
                  <c:v>41394</c:v>
                </c:pt>
                <c:pt idx="46">
                  <c:v>41425</c:v>
                </c:pt>
                <c:pt idx="47">
                  <c:v>41455</c:v>
                </c:pt>
                <c:pt idx="48">
                  <c:v>41486</c:v>
                </c:pt>
                <c:pt idx="49">
                  <c:v>41517</c:v>
                </c:pt>
                <c:pt idx="50">
                  <c:v>41547</c:v>
                </c:pt>
                <c:pt idx="51">
                  <c:v>41578</c:v>
                </c:pt>
                <c:pt idx="52">
                  <c:v>41608</c:v>
                </c:pt>
                <c:pt idx="53">
                  <c:v>41639</c:v>
                </c:pt>
                <c:pt idx="54">
                  <c:v>41670</c:v>
                </c:pt>
                <c:pt idx="55">
                  <c:v>41698</c:v>
                </c:pt>
                <c:pt idx="56">
                  <c:v>41729</c:v>
                </c:pt>
                <c:pt idx="57">
                  <c:v>41759</c:v>
                </c:pt>
                <c:pt idx="58">
                  <c:v>41790</c:v>
                </c:pt>
                <c:pt idx="59">
                  <c:v>41820</c:v>
                </c:pt>
                <c:pt idx="60">
                  <c:v>41851</c:v>
                </c:pt>
                <c:pt idx="61">
                  <c:v>41882</c:v>
                </c:pt>
                <c:pt idx="62">
                  <c:v>41912</c:v>
                </c:pt>
                <c:pt idx="63">
                  <c:v>41943</c:v>
                </c:pt>
                <c:pt idx="64">
                  <c:v>41973</c:v>
                </c:pt>
                <c:pt idx="65">
                  <c:v>42004</c:v>
                </c:pt>
                <c:pt idx="66">
                  <c:v>42035</c:v>
                </c:pt>
                <c:pt idx="67">
                  <c:v>42063</c:v>
                </c:pt>
                <c:pt idx="68">
                  <c:v>42094</c:v>
                </c:pt>
                <c:pt idx="69">
                  <c:v>42124</c:v>
                </c:pt>
                <c:pt idx="70">
                  <c:v>42155</c:v>
                </c:pt>
                <c:pt idx="71">
                  <c:v>42185</c:v>
                </c:pt>
                <c:pt idx="72">
                  <c:v>42216</c:v>
                </c:pt>
                <c:pt idx="73">
                  <c:v>42247</c:v>
                </c:pt>
                <c:pt idx="74">
                  <c:v>42277</c:v>
                </c:pt>
                <c:pt idx="75">
                  <c:v>42308</c:v>
                </c:pt>
                <c:pt idx="76">
                  <c:v>42338</c:v>
                </c:pt>
                <c:pt idx="77">
                  <c:v>42369</c:v>
                </c:pt>
                <c:pt idx="78">
                  <c:v>42400</c:v>
                </c:pt>
                <c:pt idx="79">
                  <c:v>42429</c:v>
                </c:pt>
                <c:pt idx="80">
                  <c:v>42460</c:v>
                </c:pt>
                <c:pt idx="81">
                  <c:v>42490</c:v>
                </c:pt>
                <c:pt idx="82">
                  <c:v>42521</c:v>
                </c:pt>
                <c:pt idx="83">
                  <c:v>42551</c:v>
                </c:pt>
                <c:pt idx="84">
                  <c:v>42582</c:v>
                </c:pt>
                <c:pt idx="85">
                  <c:v>42613</c:v>
                </c:pt>
                <c:pt idx="86">
                  <c:v>42643</c:v>
                </c:pt>
                <c:pt idx="87">
                  <c:v>42674</c:v>
                </c:pt>
                <c:pt idx="88">
                  <c:v>42704</c:v>
                </c:pt>
                <c:pt idx="89">
                  <c:v>42735</c:v>
                </c:pt>
                <c:pt idx="90">
                  <c:v>42766</c:v>
                </c:pt>
                <c:pt idx="91">
                  <c:v>42794</c:v>
                </c:pt>
                <c:pt idx="92">
                  <c:v>42825</c:v>
                </c:pt>
                <c:pt idx="93">
                  <c:v>42855</c:v>
                </c:pt>
                <c:pt idx="94">
                  <c:v>42886</c:v>
                </c:pt>
                <c:pt idx="95">
                  <c:v>42916</c:v>
                </c:pt>
                <c:pt idx="96">
                  <c:v>42947</c:v>
                </c:pt>
                <c:pt idx="97">
                  <c:v>42978</c:v>
                </c:pt>
                <c:pt idx="98">
                  <c:v>43008</c:v>
                </c:pt>
                <c:pt idx="99">
                  <c:v>43039</c:v>
                </c:pt>
                <c:pt idx="100">
                  <c:v>43069</c:v>
                </c:pt>
                <c:pt idx="101">
                  <c:v>43100</c:v>
                </c:pt>
                <c:pt idx="102">
                  <c:v>43131</c:v>
                </c:pt>
                <c:pt idx="103">
                  <c:v>43159</c:v>
                </c:pt>
                <c:pt idx="104">
                  <c:v>43190</c:v>
                </c:pt>
                <c:pt idx="105">
                  <c:v>43220</c:v>
                </c:pt>
                <c:pt idx="106">
                  <c:v>43251</c:v>
                </c:pt>
                <c:pt idx="107">
                  <c:v>43281</c:v>
                </c:pt>
                <c:pt idx="108">
                  <c:v>43312</c:v>
                </c:pt>
                <c:pt idx="109">
                  <c:v>43343</c:v>
                </c:pt>
                <c:pt idx="110">
                  <c:v>43373</c:v>
                </c:pt>
                <c:pt idx="111">
                  <c:v>43404</c:v>
                </c:pt>
                <c:pt idx="112">
                  <c:v>43434</c:v>
                </c:pt>
                <c:pt idx="113">
                  <c:v>43465</c:v>
                </c:pt>
                <c:pt idx="114">
                  <c:v>43496</c:v>
                </c:pt>
                <c:pt idx="115">
                  <c:v>43524</c:v>
                </c:pt>
                <c:pt idx="116">
                  <c:v>43555</c:v>
                </c:pt>
                <c:pt idx="117">
                  <c:v>43585</c:v>
                </c:pt>
                <c:pt idx="118">
                  <c:v>43616</c:v>
                </c:pt>
                <c:pt idx="119">
                  <c:v>43646</c:v>
                </c:pt>
                <c:pt idx="120">
                  <c:v>43677</c:v>
                </c:pt>
                <c:pt idx="121">
                  <c:v>43708</c:v>
                </c:pt>
                <c:pt idx="122">
                  <c:v>43738</c:v>
                </c:pt>
                <c:pt idx="123">
                  <c:v>43769</c:v>
                </c:pt>
                <c:pt idx="124">
                  <c:v>43799</c:v>
                </c:pt>
                <c:pt idx="125">
                  <c:v>43830</c:v>
                </c:pt>
                <c:pt idx="126">
                  <c:v>43861</c:v>
                </c:pt>
                <c:pt idx="127">
                  <c:v>43890</c:v>
                </c:pt>
                <c:pt idx="128">
                  <c:v>43921</c:v>
                </c:pt>
                <c:pt idx="129">
                  <c:v>43951</c:v>
                </c:pt>
                <c:pt idx="130">
                  <c:v>43982</c:v>
                </c:pt>
                <c:pt idx="131">
                  <c:v>44012</c:v>
                </c:pt>
                <c:pt idx="132">
                  <c:v>44043</c:v>
                </c:pt>
              </c:numCache>
            </c:numRef>
          </c:cat>
          <c:val>
            <c:numRef>
              <c:f>SENTIMENT!$N$155:$N$287</c:f>
              <c:numCache>
                <c:formatCode>0.0</c:formatCode>
                <c:ptCount val="133"/>
                <c:pt idx="0">
                  <c:v>75.900000000000006</c:v>
                </c:pt>
                <c:pt idx="1">
                  <c:v>80.5</c:v>
                </c:pt>
                <c:pt idx="2">
                  <c:v>83.3</c:v>
                </c:pt>
                <c:pt idx="3">
                  <c:v>86.3</c:v>
                </c:pt>
                <c:pt idx="4">
                  <c:v>88.6</c:v>
                </c:pt>
                <c:pt idx="5">
                  <c:v>91.3</c:v>
                </c:pt>
                <c:pt idx="6">
                  <c:v>93.1</c:v>
                </c:pt>
                <c:pt idx="7">
                  <c:v>94</c:v>
                </c:pt>
                <c:pt idx="8">
                  <c:v>96</c:v>
                </c:pt>
                <c:pt idx="9">
                  <c:v>99.2</c:v>
                </c:pt>
                <c:pt idx="10">
                  <c:v>97</c:v>
                </c:pt>
                <c:pt idx="11">
                  <c:v>97.7</c:v>
                </c:pt>
                <c:pt idx="12">
                  <c:v>99.5</c:v>
                </c:pt>
                <c:pt idx="13">
                  <c:v>100.3</c:v>
                </c:pt>
                <c:pt idx="14">
                  <c:v>101</c:v>
                </c:pt>
                <c:pt idx="15">
                  <c:v>102.2</c:v>
                </c:pt>
                <c:pt idx="16">
                  <c:v>104.1</c:v>
                </c:pt>
                <c:pt idx="17">
                  <c:v>105.5</c:v>
                </c:pt>
                <c:pt idx="18">
                  <c:v>105.7</c:v>
                </c:pt>
                <c:pt idx="19">
                  <c:v>107.1</c:v>
                </c:pt>
                <c:pt idx="20">
                  <c:v>106.4</c:v>
                </c:pt>
                <c:pt idx="21">
                  <c:v>104.8</c:v>
                </c:pt>
                <c:pt idx="22">
                  <c:v>103.5</c:v>
                </c:pt>
                <c:pt idx="23">
                  <c:v>103.3</c:v>
                </c:pt>
                <c:pt idx="24">
                  <c:v>101.1</c:v>
                </c:pt>
                <c:pt idx="25">
                  <c:v>96.7</c:v>
                </c:pt>
                <c:pt idx="26">
                  <c:v>93.2</c:v>
                </c:pt>
                <c:pt idx="27">
                  <c:v>92.7</c:v>
                </c:pt>
                <c:pt idx="28">
                  <c:v>92.6</c:v>
                </c:pt>
                <c:pt idx="29">
                  <c:v>91.9</c:v>
                </c:pt>
                <c:pt idx="30">
                  <c:v>92.1</c:v>
                </c:pt>
                <c:pt idx="31">
                  <c:v>93.1</c:v>
                </c:pt>
                <c:pt idx="32">
                  <c:v>93.5</c:v>
                </c:pt>
                <c:pt idx="33">
                  <c:v>91.6</c:v>
                </c:pt>
                <c:pt idx="34">
                  <c:v>89.2</c:v>
                </c:pt>
                <c:pt idx="35">
                  <c:v>88.8</c:v>
                </c:pt>
                <c:pt idx="36">
                  <c:v>86.7</c:v>
                </c:pt>
                <c:pt idx="37">
                  <c:v>85.2</c:v>
                </c:pt>
                <c:pt idx="38">
                  <c:v>83.7</c:v>
                </c:pt>
                <c:pt idx="39">
                  <c:v>83.1</c:v>
                </c:pt>
                <c:pt idx="40">
                  <c:v>84.6</c:v>
                </c:pt>
                <c:pt idx="41">
                  <c:v>85.6</c:v>
                </c:pt>
                <c:pt idx="42">
                  <c:v>87.2</c:v>
                </c:pt>
                <c:pt idx="43">
                  <c:v>87.7</c:v>
                </c:pt>
                <c:pt idx="44">
                  <c:v>87.7</c:v>
                </c:pt>
                <c:pt idx="45">
                  <c:v>85.9</c:v>
                </c:pt>
                <c:pt idx="46">
                  <c:v>86.9</c:v>
                </c:pt>
                <c:pt idx="47">
                  <c:v>88.3</c:v>
                </c:pt>
                <c:pt idx="48">
                  <c:v>89.5</c:v>
                </c:pt>
                <c:pt idx="49">
                  <c:v>91.7</c:v>
                </c:pt>
                <c:pt idx="50">
                  <c:v>94.6</c:v>
                </c:pt>
                <c:pt idx="51">
                  <c:v>95.3</c:v>
                </c:pt>
                <c:pt idx="52">
                  <c:v>96.6</c:v>
                </c:pt>
                <c:pt idx="53">
                  <c:v>98.1</c:v>
                </c:pt>
                <c:pt idx="54">
                  <c:v>98.9</c:v>
                </c:pt>
                <c:pt idx="55">
                  <c:v>99.2</c:v>
                </c:pt>
                <c:pt idx="56">
                  <c:v>100.4</c:v>
                </c:pt>
                <c:pt idx="57">
                  <c:v>100</c:v>
                </c:pt>
                <c:pt idx="58">
                  <c:v>100.5</c:v>
                </c:pt>
                <c:pt idx="59">
                  <c:v>100.1</c:v>
                </c:pt>
                <c:pt idx="60">
                  <c:v>100.3</c:v>
                </c:pt>
                <c:pt idx="61">
                  <c:v>98.9</c:v>
                </c:pt>
                <c:pt idx="62">
                  <c:v>98.3</c:v>
                </c:pt>
                <c:pt idx="63">
                  <c:v>98.9</c:v>
                </c:pt>
                <c:pt idx="64">
                  <c:v>98.8</c:v>
                </c:pt>
                <c:pt idx="65">
                  <c:v>99</c:v>
                </c:pt>
                <c:pt idx="66">
                  <c:v>99.5</c:v>
                </c:pt>
                <c:pt idx="67">
                  <c:v>100.5</c:v>
                </c:pt>
                <c:pt idx="68">
                  <c:v>101.9</c:v>
                </c:pt>
                <c:pt idx="69">
                  <c:v>102.2</c:v>
                </c:pt>
                <c:pt idx="70">
                  <c:v>102.3</c:v>
                </c:pt>
                <c:pt idx="71">
                  <c:v>102.4</c:v>
                </c:pt>
                <c:pt idx="72">
                  <c:v>102.9</c:v>
                </c:pt>
                <c:pt idx="73">
                  <c:v>103.2</c:v>
                </c:pt>
                <c:pt idx="74">
                  <c:v>104.4</c:v>
                </c:pt>
                <c:pt idx="75">
                  <c:v>105.1</c:v>
                </c:pt>
                <c:pt idx="76">
                  <c:v>105.1</c:v>
                </c:pt>
                <c:pt idx="77">
                  <c:v>105.5</c:v>
                </c:pt>
                <c:pt idx="78">
                  <c:v>104.5</c:v>
                </c:pt>
                <c:pt idx="79">
                  <c:v>103.2</c:v>
                </c:pt>
                <c:pt idx="80">
                  <c:v>102</c:v>
                </c:pt>
                <c:pt idx="81">
                  <c:v>103</c:v>
                </c:pt>
                <c:pt idx="82">
                  <c:v>103.5</c:v>
                </c:pt>
                <c:pt idx="83">
                  <c:v>103.5</c:v>
                </c:pt>
                <c:pt idx="84">
                  <c:v>103.5</c:v>
                </c:pt>
                <c:pt idx="85">
                  <c:v>103.1</c:v>
                </c:pt>
                <c:pt idx="86">
                  <c:v>103.7</c:v>
                </c:pt>
                <c:pt idx="87">
                  <c:v>105.4</c:v>
                </c:pt>
                <c:pt idx="88">
                  <c:v>105.5</c:v>
                </c:pt>
                <c:pt idx="89">
                  <c:v>106.9</c:v>
                </c:pt>
                <c:pt idx="90">
                  <c:v>106.9</c:v>
                </c:pt>
                <c:pt idx="91">
                  <c:v>106.9</c:v>
                </c:pt>
                <c:pt idx="92">
                  <c:v>106.7</c:v>
                </c:pt>
                <c:pt idx="93">
                  <c:v>108.2</c:v>
                </c:pt>
                <c:pt idx="94">
                  <c:v>108.4</c:v>
                </c:pt>
                <c:pt idx="95">
                  <c:v>109.9</c:v>
                </c:pt>
                <c:pt idx="96">
                  <c:v>111.2</c:v>
                </c:pt>
                <c:pt idx="97">
                  <c:v>111.4</c:v>
                </c:pt>
                <c:pt idx="98">
                  <c:v>112.3</c:v>
                </c:pt>
                <c:pt idx="99">
                  <c:v>113.5</c:v>
                </c:pt>
                <c:pt idx="100">
                  <c:v>113.9</c:v>
                </c:pt>
                <c:pt idx="101">
                  <c:v>115</c:v>
                </c:pt>
                <c:pt idx="102">
                  <c:v>114.4</c:v>
                </c:pt>
                <c:pt idx="103">
                  <c:v>114.1</c:v>
                </c:pt>
                <c:pt idx="104">
                  <c:v>112.4</c:v>
                </c:pt>
                <c:pt idx="105">
                  <c:v>112.6</c:v>
                </c:pt>
                <c:pt idx="106">
                  <c:v>111.8</c:v>
                </c:pt>
                <c:pt idx="107">
                  <c:v>112.1</c:v>
                </c:pt>
                <c:pt idx="108">
                  <c:v>111.5</c:v>
                </c:pt>
                <c:pt idx="109">
                  <c:v>111.3</c:v>
                </c:pt>
                <c:pt idx="110">
                  <c:v>110.7</c:v>
                </c:pt>
                <c:pt idx="111">
                  <c:v>109.8</c:v>
                </c:pt>
                <c:pt idx="112">
                  <c:v>109.6</c:v>
                </c:pt>
                <c:pt idx="113">
                  <c:v>107.6</c:v>
                </c:pt>
                <c:pt idx="114">
                  <c:v>106.1</c:v>
                </c:pt>
                <c:pt idx="115">
                  <c:v>106</c:v>
                </c:pt>
                <c:pt idx="116">
                  <c:v>105.4</c:v>
                </c:pt>
                <c:pt idx="117">
                  <c:v>103.6</c:v>
                </c:pt>
                <c:pt idx="118">
                  <c:v>105</c:v>
                </c:pt>
                <c:pt idx="119">
                  <c:v>102.9</c:v>
                </c:pt>
                <c:pt idx="120">
                  <c:v>102.3</c:v>
                </c:pt>
                <c:pt idx="121">
                  <c:v>102.6</c:v>
                </c:pt>
                <c:pt idx="122">
                  <c:v>101.1</c:v>
                </c:pt>
                <c:pt idx="123">
                  <c:v>100.2</c:v>
                </c:pt>
                <c:pt idx="124">
                  <c:v>100.7</c:v>
                </c:pt>
                <c:pt idx="125">
                  <c:v>100.9</c:v>
                </c:pt>
                <c:pt idx="126">
                  <c:v>102.6</c:v>
                </c:pt>
                <c:pt idx="127">
                  <c:v>103.4</c:v>
                </c:pt>
                <c:pt idx="128">
                  <c:v>94.2</c:v>
                </c:pt>
                <c:pt idx="129">
                  <c:v>64.8</c:v>
                </c:pt>
                <c:pt idx="130">
                  <c:v>67.5</c:v>
                </c:pt>
                <c:pt idx="131">
                  <c:v>75.8</c:v>
                </c:pt>
                <c:pt idx="132">
                  <c:v>82.3</c:v>
                </c:pt>
              </c:numCache>
            </c:numRef>
          </c:val>
          <c:smooth val="0"/>
          <c:extLst>
            <c:ext xmlns:c16="http://schemas.microsoft.com/office/drawing/2014/chart" uri="{C3380CC4-5D6E-409C-BE32-E72D297353CC}">
              <c16:uniqueId val="{00000003-1DDF-447E-A6E5-72565E326876}"/>
            </c:ext>
          </c:extLst>
        </c:ser>
        <c:dLbls>
          <c:showLegendKey val="0"/>
          <c:showVal val="0"/>
          <c:showCatName val="0"/>
          <c:showSerName val="0"/>
          <c:showPercent val="0"/>
          <c:showBubbleSize val="0"/>
        </c:dLbls>
        <c:smooth val="0"/>
        <c:axId val="-58952880"/>
        <c:axId val="-58955600"/>
      </c:lineChart>
      <c:dateAx>
        <c:axId val="-5895288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5600"/>
        <c:crosses val="autoZero"/>
        <c:auto val="1"/>
        <c:lblOffset val="100"/>
        <c:baseTimeUnit val="months"/>
        <c:majorUnit val="12"/>
        <c:majorTimeUnit val="months"/>
      </c:dateAx>
      <c:valAx>
        <c:axId val="-58955600"/>
        <c:scaling>
          <c:orientation val="minMax"/>
          <c:max val="121"/>
          <c:min val="6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8952880"/>
        <c:crosses val="autoZero"/>
        <c:crossBetween val="between"/>
      </c:valAx>
      <c:spPr>
        <a:noFill/>
        <a:ln>
          <a:noFill/>
        </a:ln>
        <a:effectLst/>
      </c:spPr>
    </c:plotArea>
    <c:legend>
      <c:legendPos val="r"/>
      <c:layout>
        <c:manualLayout>
          <c:xMode val="edge"/>
          <c:yMode val="edge"/>
          <c:x val="0.1290650406504065"/>
          <c:y val="2.0815412186379928E-3"/>
          <c:w val="0.79584146341463413"/>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0.8615</cdr:x>
      <cdr:y>0.26508</cdr:y>
    </cdr:from>
    <cdr:to>
      <cdr:x>0.87097</cdr:x>
      <cdr:y>0.63745</cdr:y>
    </cdr:to>
    <cdr:cxnSp macro="">
      <cdr:nvCxnSpPr>
        <cdr:cNvPr id="3" name="Straight Arrow Connector 2"/>
        <cdr:cNvCxnSpPr/>
      </cdr:nvCxnSpPr>
      <cdr:spPr>
        <a:xfrm xmlns:a="http://schemas.openxmlformats.org/drawingml/2006/main">
          <a:off x="2170706" y="667909"/>
          <a:ext cx="23854" cy="938254"/>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0.48932</cdr:x>
      <cdr:y>0.25271</cdr:y>
    </cdr:from>
    <cdr:to>
      <cdr:x>0.491</cdr:x>
      <cdr:y>0.68563</cdr:y>
    </cdr:to>
    <cdr:cxnSp macro="">
      <cdr:nvCxnSpPr>
        <cdr:cNvPr id="3" name="Straight Arrow Connector 2"/>
        <cdr:cNvCxnSpPr/>
      </cdr:nvCxnSpPr>
      <cdr:spPr>
        <a:xfrm xmlns:a="http://schemas.openxmlformats.org/drawingml/2006/main">
          <a:off x="2763852" y="789509"/>
          <a:ext cx="9489" cy="1352528"/>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0.93761</cdr:x>
      <cdr:y>0.24403</cdr:y>
    </cdr:from>
    <cdr:to>
      <cdr:x>0.93929</cdr:x>
      <cdr:y>0.63733</cdr:y>
    </cdr:to>
    <cdr:cxnSp macro="">
      <cdr:nvCxnSpPr>
        <cdr:cNvPr id="6" name="Straight Arrow Connector 5"/>
        <cdr:cNvCxnSpPr/>
      </cdr:nvCxnSpPr>
      <cdr:spPr>
        <a:xfrm xmlns:a="http://schemas.openxmlformats.org/drawingml/2006/main">
          <a:off x="5295926" y="762405"/>
          <a:ext cx="9489" cy="1228748"/>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062E-FC76-49B2-AA1F-1044D9E4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3341</TotalTime>
  <Pages>11</Pages>
  <Words>3219</Words>
  <Characters>17383</Characters>
  <Application>Microsoft Office Word</Application>
  <DocSecurity>0</DocSecurity>
  <Lines>144</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227</cp:revision>
  <cp:lastPrinted>2020-08-27T14:01:00Z</cp:lastPrinted>
  <dcterms:created xsi:type="dcterms:W3CDTF">2020-07-24T10:48:00Z</dcterms:created>
  <dcterms:modified xsi:type="dcterms:W3CDTF">2020-08-27T14:02:00Z</dcterms:modified>
</cp:coreProperties>
</file>